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sz w:val="24"/>
          <w:szCs w:val="24"/>
        </w:rPr>
      </w:pPr>
      <w:r>
        <w:rPr>
          <w:rFonts w:ascii="Calibri" w:hAnsi="Calibri" w:eastAsia="宋体" w:cs="Times New Roman"/>
          <w:kern w:val="2"/>
          <w:sz w:val="24"/>
          <w:szCs w:val="24"/>
          <w:lang w:val="en-US" w:eastAsia="zh-CN" w:bidi="ar-SA"/>
        </w:rPr>
        <w:pict>
          <v:shape id="图片 9" o:spid="_x0000_s1026" type="#_x0000_t75" style="position:absolute;left:0;margin-left:10.9pt;margin-top:7.8pt;height:86.85pt;width:89.5pt;rotation:0f;z-index:251658240;" o:ole="f" fillcolor="#FFFFFF" filled="f" o:preferrelative="t" stroked="f" coordorigin="0,0" coordsize="21600,21600">
            <v:fill on="f" color2="#FFFFFF" focus="0%"/>
            <v:imagedata gain="65536f" blacklevel="0f" gamma="0" o:title="" r:id="rId5"/>
            <o:lock v:ext="edit" position="f" selection="f" grouping="f" rotation="f" cropping="f" text="f" aspectratio="t"/>
          </v:shape>
        </w:pict>
      </w:r>
      <w:r>
        <w:rPr>
          <w:rFonts w:ascii="Calibri" w:hAnsi="Calibri" w:eastAsia="宋体" w:cs="Times New Roman"/>
          <w:kern w:val="2"/>
          <w:sz w:val="24"/>
          <w:szCs w:val="24"/>
          <w:lang w:val="en-US" w:eastAsia="zh-CN" w:bidi="ar-SA"/>
        </w:rPr>
        <w:pict>
          <v:rect id="Rectangle 2" o:spid="_x0000_s1027" style="position:absolute;left:0;margin-left:109.35pt;margin-top:14.2pt;height:53pt;width:471.85pt;rotation:0f;z-index:251659264;" o:ole="f" fillcolor="#B00000" filled="t" o:preferrelative="t" stroked="f" coordsize="21600,21600">
            <v:imagedata gain="65536f" blacklevel="0f" gamma="0"/>
            <o:lock v:ext="edit" position="f" selection="f" grouping="f" rotation="f" cropping="f" text="f" aspectratio="f"/>
            <v:shadow on="t" type="perspective" color="#205867" opacity="50%" offset="1pt,2pt" offset2="-1pt,-2pt" origin="0f,0f"/>
            <v:textbox>
              <w:txbxContent>
                <w:p>
                  <w:pPr>
                    <w:wordWrap w:val="0"/>
                    <w:ind w:right="560"/>
                    <w:jc w:val="right"/>
                    <w:rPr>
                      <w:rFonts w:ascii="华文细黑" w:hAnsi="华文细黑" w:eastAsia="华文细黑"/>
                      <w:b/>
                      <w:color w:val="FFFFFF"/>
                      <w:sz w:val="44"/>
                      <w:szCs w:val="44"/>
                    </w:rPr>
                  </w:pPr>
                  <w:r>
                    <w:rPr>
                      <w:rFonts w:hint="eastAsia" w:ascii="华文细黑" w:hAnsi="华文细黑" w:eastAsia="华文细黑"/>
                      <w:b/>
                      <w:color w:val="FFFFFF"/>
                      <w:sz w:val="44"/>
                      <w:szCs w:val="44"/>
                    </w:rPr>
                    <w:t>晨会纪要</w:t>
                  </w:r>
                </w:p>
                <w:p>
                  <w:pPr>
                    <w:rPr>
                      <w:szCs w:val="44"/>
                    </w:rPr>
                  </w:pPr>
                </w:p>
              </w:txbxContent>
            </v:textbox>
          </v:rect>
        </w:pict>
      </w:r>
    </w:p>
    <w:p>
      <w:pPr>
        <w:rPr>
          <w:sz w:val="24"/>
          <w:szCs w:val="24"/>
        </w:rPr>
      </w:pPr>
    </w:p>
    <w:p>
      <w:pPr>
        <w:rPr>
          <w:sz w:val="24"/>
          <w:szCs w:val="24"/>
        </w:rPr>
      </w:pPr>
    </w:p>
    <w:p>
      <w:pPr>
        <w:rPr>
          <w:sz w:val="24"/>
          <w:szCs w:val="24"/>
        </w:rPr>
      </w:pPr>
    </w:p>
    <w:p>
      <w:pPr>
        <w:rPr>
          <w:sz w:val="24"/>
          <w:szCs w:val="24"/>
        </w:rPr>
      </w:pPr>
    </w:p>
    <w:p>
      <w:pPr>
        <w:rPr>
          <w:sz w:val="24"/>
          <w:szCs w:val="24"/>
        </w:rPr>
      </w:pPr>
      <w:r>
        <w:rPr>
          <w:rFonts w:ascii="Calibri" w:hAnsi="Calibri" w:eastAsia="宋体" w:cs="Times New Roman"/>
          <w:kern w:val="2"/>
          <w:sz w:val="24"/>
          <w:szCs w:val="24"/>
          <w:lang w:val="en-US" w:eastAsia="zh-CN" w:bidi="ar-SA"/>
        </w:rPr>
        <w:pict>
          <v:rect id="Rectangle 3" o:spid="_x0000_s1028" style="position:absolute;left:0;margin-left:109.35pt;margin-top:4.8pt;height:33.4pt;width:478.15pt;rotation:0f;z-index:251660288;" o:ole="f" fillcolor="#3187C1" filled="t" o:preferrelative="t" stroked="f" coordsize="21600,21600">
            <v:imagedata gain="65536f" blacklevel="0f" gamma="0"/>
            <o:lock v:ext="edit" position="f" selection="f" grouping="f" rotation="f" cropping="f" text="f" aspectratio="f"/>
            <v:textbox>
              <w:txbxContent>
                <w:p>
                  <w:pPr>
                    <w:wordWrap w:val="0"/>
                    <w:ind w:right="560"/>
                    <w:jc w:val="right"/>
                    <w:rPr>
                      <w:rFonts w:ascii="华文细黑" w:hAnsi="华文细黑" w:eastAsia="华文细黑"/>
                      <w:b/>
                      <w:color w:val="FFFFFF"/>
                      <w:sz w:val="28"/>
                      <w:szCs w:val="28"/>
                    </w:rPr>
                  </w:pPr>
                  <w:r>
                    <w:rPr>
                      <w:rFonts w:hint="eastAsia" w:ascii="华文细黑" w:hAnsi="华文细黑" w:eastAsia="华文细黑"/>
                      <w:b/>
                      <w:color w:val="FFFFFF"/>
                      <w:sz w:val="28"/>
                      <w:szCs w:val="28"/>
                    </w:rPr>
                    <w:t>江海汇鑫商品市场每日研究</w:t>
                  </w:r>
                </w:p>
              </w:txbxContent>
            </v:textbox>
          </v:rect>
        </w:pict>
      </w:r>
    </w:p>
    <w:p>
      <w:pPr>
        <w:rPr>
          <w:sz w:val="24"/>
          <w:szCs w:val="24"/>
        </w:rPr>
      </w:pPr>
    </w:p>
    <w:p>
      <w:pPr>
        <w:jc w:val="left"/>
        <w:rPr>
          <w:rFonts w:ascii="华文细黑" w:hAnsi="华文细黑" w:eastAsia="华文细黑" w:cs="Arial"/>
          <w:b/>
          <w:color w:val="565656"/>
          <w:sz w:val="24"/>
          <w:szCs w:val="24"/>
        </w:rPr>
      </w:pPr>
      <w:r>
        <w:rPr>
          <w:rFonts w:hint="eastAsia" w:ascii="华文细黑" w:hAnsi="华文细黑" w:eastAsia="华文细黑" w:cs="Arial"/>
          <w:b/>
          <w:color w:val="565656"/>
          <w:sz w:val="24"/>
          <w:szCs w:val="24"/>
        </w:rPr>
        <w:t>江海汇鑫研究</w:t>
      </w:r>
    </w:p>
    <w:p>
      <w:pPr>
        <w:jc w:val="left"/>
        <w:rPr>
          <w:rFonts w:ascii="华文细黑" w:hAnsi="华文细黑" w:eastAsia="华文细黑" w:cs="Arial"/>
          <w:color w:val="565656"/>
          <w:sz w:val="24"/>
          <w:szCs w:val="24"/>
        </w:rPr>
      </w:pPr>
      <w:r>
        <w:rPr>
          <w:rFonts w:ascii="华文细黑" w:hAnsi="华文细黑" w:eastAsia="华文细黑" w:cs="Arial"/>
          <w:color w:val="565656"/>
          <w:sz w:val="24"/>
          <w:szCs w:val="24"/>
        </w:rPr>
        <w:t>电话：</w:t>
      </w:r>
      <w:r>
        <w:rPr>
          <w:rFonts w:hint="eastAsia" w:ascii="华文细黑" w:hAnsi="华文细黑" w:eastAsia="华文细黑" w:cs="Arial"/>
          <w:color w:val="565656"/>
          <w:sz w:val="24"/>
          <w:szCs w:val="24"/>
        </w:rPr>
        <w:t>021-68885583</w:t>
      </w:r>
      <w:r>
        <w:rPr>
          <w:rFonts w:ascii="华文细黑" w:hAnsi="华文细黑" w:eastAsia="华文细黑" w:cs="Arial"/>
          <w:color w:val="565656"/>
          <w:sz w:val="24"/>
          <w:szCs w:val="24"/>
        </w:rPr>
        <w:t xml:space="preserve">/ </w:t>
      </w:r>
      <w:r>
        <w:rPr>
          <w:rFonts w:hint="eastAsia" w:ascii="华文细黑" w:hAnsi="华文细黑" w:eastAsia="华文细黑" w:cs="Arial"/>
          <w:color w:val="565656"/>
          <w:sz w:val="24"/>
          <w:szCs w:val="24"/>
        </w:rPr>
        <w:t>QQ</w:t>
      </w:r>
      <w:r>
        <w:rPr>
          <w:rFonts w:ascii="华文细黑" w:hAnsi="华文细黑" w:eastAsia="华文细黑" w:cs="Arial"/>
          <w:color w:val="565656"/>
          <w:sz w:val="24"/>
          <w:szCs w:val="24"/>
        </w:rPr>
        <w:t>：</w:t>
      </w:r>
      <w:r>
        <w:rPr>
          <w:rFonts w:hint="eastAsia" w:ascii="华文细黑" w:hAnsi="华文细黑" w:eastAsia="华文细黑" w:cs="Arial"/>
          <w:color w:val="565656"/>
          <w:sz w:val="24"/>
          <w:szCs w:val="24"/>
        </w:rPr>
        <w:t>103928612</w:t>
      </w:r>
      <w:r>
        <w:rPr>
          <w:rFonts w:ascii="华文细黑" w:hAnsi="华文细黑" w:eastAsia="华文细黑" w:cs="Arial"/>
          <w:color w:val="565656"/>
          <w:sz w:val="24"/>
          <w:szCs w:val="24"/>
        </w:rPr>
        <w:t xml:space="preserve"> 邮箱：</w:t>
      </w:r>
      <w:r>
        <w:rPr>
          <w:rFonts w:hint="eastAsia" w:ascii="华文细黑" w:hAnsi="华文细黑" w:eastAsia="华文细黑" w:cs="Arial"/>
          <w:color w:val="565656"/>
          <w:sz w:val="24"/>
          <w:szCs w:val="24"/>
        </w:rPr>
        <w:t>yu_winkey</w:t>
      </w:r>
      <w:r>
        <w:rPr>
          <w:rFonts w:ascii="华文细黑" w:hAnsi="华文细黑" w:eastAsia="华文细黑" w:cs="Arial"/>
          <w:color w:val="565656"/>
          <w:sz w:val="24"/>
          <w:szCs w:val="24"/>
        </w:rPr>
        <w:t>@</w:t>
      </w:r>
      <w:r>
        <w:rPr>
          <w:rFonts w:hint="eastAsia" w:ascii="华文细黑" w:hAnsi="华文细黑" w:eastAsia="华文细黑" w:cs="Arial"/>
          <w:color w:val="565656"/>
          <w:sz w:val="24"/>
          <w:szCs w:val="24"/>
        </w:rPr>
        <w:t>yahoo</w:t>
      </w:r>
      <w:r>
        <w:rPr>
          <w:rFonts w:ascii="华文细黑" w:hAnsi="华文细黑" w:eastAsia="华文细黑" w:cs="Arial"/>
          <w:color w:val="565656"/>
          <w:sz w:val="24"/>
          <w:szCs w:val="24"/>
        </w:rPr>
        <w:t xml:space="preserve">.com.cn              </w:t>
      </w:r>
    </w:p>
    <w:p>
      <w:pPr>
        <w:jc w:val="left"/>
        <w:rPr>
          <w:rFonts w:ascii="华文细黑" w:hAnsi="华文细黑" w:eastAsia="华文细黑" w:cs="Arial"/>
          <w:sz w:val="24"/>
          <w:szCs w:val="24"/>
        </w:rPr>
      </w:pPr>
      <w:r>
        <w:rPr>
          <w:rFonts w:hint="eastAsia" w:ascii="华文细黑" w:hAnsi="华文细黑" w:eastAsia="华文细黑" w:cs="Arial"/>
          <w:color w:val="565656"/>
          <w:sz w:val="24"/>
          <w:szCs w:val="24"/>
        </w:rPr>
        <w:t>江海汇鑫</w:t>
      </w:r>
      <w:r>
        <w:rPr>
          <w:rFonts w:ascii="华文细黑" w:hAnsi="华文细黑" w:eastAsia="华文细黑" w:cs="Arial"/>
          <w:color w:val="565656"/>
          <w:sz w:val="24"/>
          <w:szCs w:val="24"/>
        </w:rPr>
        <w:t>期货研究中心 /</w:t>
      </w:r>
      <w:r>
        <w:rPr>
          <w:rFonts w:hint="eastAsia" w:ascii="华文细黑" w:hAnsi="华文细黑" w:eastAsia="华文细黑" w:cs="Arial"/>
          <w:color w:val="565656"/>
          <w:sz w:val="24"/>
          <w:szCs w:val="24"/>
        </w:rPr>
        <w:t>上海</w:t>
      </w:r>
      <w:r>
        <w:rPr>
          <w:rFonts w:ascii="华文细黑" w:hAnsi="华文细黑" w:eastAsia="华文细黑" w:cs="Arial"/>
          <w:color w:val="565656"/>
          <w:sz w:val="24"/>
          <w:szCs w:val="24"/>
        </w:rPr>
        <w:t>市</w:t>
      </w:r>
      <w:r>
        <w:rPr>
          <w:rFonts w:hint="eastAsia" w:ascii="华文细黑" w:hAnsi="华文细黑" w:eastAsia="华文细黑" w:cs="Arial"/>
          <w:color w:val="565656"/>
          <w:sz w:val="24"/>
          <w:szCs w:val="24"/>
        </w:rPr>
        <w:t>浦东新区张杨路500号时代广场15楼</w:t>
      </w:r>
      <w:r>
        <w:rPr>
          <w:rFonts w:ascii="华文细黑" w:hAnsi="华文细黑" w:eastAsia="华文细黑" w:cs="Arial"/>
          <w:color w:val="565656"/>
          <w:sz w:val="24"/>
          <w:szCs w:val="24"/>
        </w:rPr>
        <w:t>（</w:t>
      </w:r>
      <w:r>
        <w:rPr>
          <w:rFonts w:hint="eastAsia" w:ascii="华文细黑" w:hAnsi="华文细黑" w:eastAsia="华文细黑" w:cs="Arial"/>
          <w:color w:val="565656"/>
          <w:sz w:val="24"/>
          <w:szCs w:val="24"/>
        </w:rPr>
        <w:t>200122</w:t>
      </w:r>
      <w:r>
        <w:rPr>
          <w:rFonts w:ascii="华文细黑" w:hAnsi="华文细黑" w:eastAsia="华文细黑" w:cs="Arial"/>
          <w:color w:val="565656"/>
          <w:sz w:val="24"/>
          <w:szCs w:val="24"/>
        </w:rPr>
        <w:t>）/</w:t>
      </w:r>
      <w:r>
        <w:fldChar w:fldCharType="begin"/>
      </w:r>
      <w:r>
        <w:instrText xml:space="preserve">HYPERLINK "http://www.hxqh.com/" </w:instrText>
      </w:r>
      <w:r>
        <w:fldChar w:fldCharType="separate"/>
      </w:r>
      <w:r>
        <w:rPr>
          <w:rStyle w:val="13"/>
          <w:rFonts w:ascii="华文细黑" w:hAnsi="华文细黑" w:eastAsia="华文细黑" w:cs="Arial"/>
          <w:sz w:val="24"/>
          <w:szCs w:val="24"/>
        </w:rPr>
        <w:t>www.h</w:t>
      </w:r>
      <w:r>
        <w:rPr>
          <w:rStyle w:val="13"/>
          <w:rFonts w:hint="eastAsia" w:ascii="华文细黑" w:hAnsi="华文细黑" w:eastAsia="华文细黑" w:cs="Arial"/>
          <w:sz w:val="24"/>
          <w:szCs w:val="24"/>
        </w:rPr>
        <w:t>x</w:t>
      </w:r>
      <w:r>
        <w:rPr>
          <w:rStyle w:val="13"/>
          <w:rFonts w:ascii="华文细黑" w:hAnsi="华文细黑" w:eastAsia="华文细黑" w:cs="Arial"/>
          <w:sz w:val="24"/>
          <w:szCs w:val="24"/>
        </w:rPr>
        <w:t>qh.com</w:t>
      </w:r>
      <w:r>
        <w:fldChar w:fldCharType="end"/>
      </w:r>
    </w:p>
    <w:p>
      <w:pPr>
        <w:rPr>
          <w:rFonts w:ascii="华文细黑" w:hAnsi="华文细黑" w:eastAsia="华文细黑" w:cs="Arial"/>
          <w:b/>
          <w:color w:val="C00000"/>
          <w:spacing w:val="-4"/>
          <w:sz w:val="24"/>
          <w:szCs w:val="24"/>
        </w:rPr>
      </w:pPr>
      <w:r>
        <w:rPr>
          <w:rFonts w:ascii="华文细黑" w:hAnsi="华文细黑" w:eastAsia="华文细黑" w:cs="Arial"/>
          <w:b/>
          <w:color w:val="C00000"/>
          <w:spacing w:val="-4"/>
          <w:kern w:val="2"/>
          <w:sz w:val="24"/>
          <w:szCs w:val="24"/>
          <w:lang w:val="en-US" w:eastAsia="zh-CN" w:bidi="ar-SA"/>
        </w:rPr>
        <w:pict>
          <v:roundrect id="Rounded Rectangle 8" o:spid="_x0000_s1029" style="position:absolute;left:0;margin-left:196.3pt;margin-top:9.4pt;height:54pt;width:313.8pt;rotation:0f;z-index:251662336;" o:ole="f" fillcolor="#FFFFFF" filled="t" o:preferrelative="t" stroked="t" coordsize="21600,21600" arcsize="16.6666666666667%">
            <v:stroke color="#000000" color2="#FFFFFF" miterlimit="2"/>
            <v:imagedata gain="65536f" blacklevel="0f" gamma="0"/>
            <o:lock v:ext="edit" position="f" selection="f" grouping="f" rotation="f" cropping="f" text="f" aspectratio="f"/>
            <v:textbox>
              <w:txbxContent>
                <w:p>
                  <w:pPr>
                    <w:jc w:val="center"/>
                    <w:rPr>
                      <w:b/>
                      <w:color w:val="C00000"/>
                      <w:sz w:val="24"/>
                      <w:szCs w:val="24"/>
                    </w:rPr>
                  </w:pPr>
                  <w:r>
                    <w:rPr>
                      <w:rFonts w:hint="eastAsia"/>
                      <w:b/>
                      <w:color w:val="C00000"/>
                      <w:sz w:val="24"/>
                      <w:szCs w:val="24"/>
                    </w:rPr>
                    <w:t>今日关注</w:t>
                  </w:r>
                </w:p>
                <w:p>
                  <w:pPr>
                    <w:jc w:val="center"/>
                    <w:rPr>
                      <w:b/>
                      <w:color w:val="C00000"/>
                      <w:sz w:val="24"/>
                      <w:szCs w:val="24"/>
                    </w:rPr>
                  </w:pPr>
                  <w:r>
                    <w:rPr>
                      <w:rFonts w:hint="eastAsia"/>
                      <w:b/>
                      <w:color w:val="C00000"/>
                      <w:sz w:val="24"/>
                      <w:szCs w:val="24"/>
                    </w:rPr>
                    <w:t>黑色金属</w:t>
                  </w:r>
                  <w:r>
                    <w:rPr>
                      <w:rFonts w:hint="eastAsia"/>
                      <w:b/>
                      <w:color w:val="C00000"/>
                      <w:sz w:val="24"/>
                      <w:szCs w:val="24"/>
                      <w:lang w:eastAsia="zh-CN"/>
                    </w:rPr>
                    <w:t>或继续下跌</w:t>
                  </w:r>
                </w:p>
              </w:txbxContent>
            </v:textbox>
          </v:roundrect>
        </w:pict>
      </w:r>
      <w:r>
        <w:rPr>
          <w:rFonts w:ascii="华文细黑" w:hAnsi="华文细黑" w:eastAsia="华文细黑" w:cs="Arial"/>
          <w:b/>
          <w:color w:val="C00000"/>
          <w:spacing w:val="-4"/>
          <w:kern w:val="2"/>
          <w:sz w:val="24"/>
          <w:szCs w:val="24"/>
          <w:lang w:val="en-US" w:eastAsia="zh-CN" w:bidi="ar-SA"/>
        </w:rPr>
        <w:pict>
          <v:roundrect id="Rounded Rectangle 7" o:spid="_x0000_s1030" style="position:absolute;left:0;margin-left:67.3pt;margin-top:9.4pt;height:54pt;width:117pt;rotation:0f;z-index:251661312;" o:ole="f" fillcolor="#FFFFFF" filled="t" o:preferrelative="t" stroked="t" coordsize="21600,21600" arcsize="16.6666666666667%">
            <v:stroke color="#000000" color2="#FFFFFF" miterlimit="2"/>
            <v:imagedata gain="65536f" blacklevel="0f" gamma="0"/>
            <o:lock v:ext="edit" position="f" selection="f" grouping="f" rotation="f" cropping="f" text="f" aspectratio="f"/>
            <v:textbox>
              <w:txbxContent>
                <w:p>
                  <w:pPr>
                    <w:jc w:val="center"/>
                    <w:rPr>
                      <w:b/>
                      <w:color w:val="C00000"/>
                      <w:sz w:val="24"/>
                      <w:szCs w:val="24"/>
                    </w:rPr>
                  </w:pPr>
                  <w:r>
                    <w:rPr>
                      <w:rFonts w:hint="eastAsia"/>
                      <w:b/>
                      <w:color w:val="C00000"/>
                      <w:sz w:val="24"/>
                      <w:szCs w:val="24"/>
                    </w:rPr>
                    <w:t>2015年3月1</w:t>
                  </w:r>
                  <w:r>
                    <w:rPr>
                      <w:rFonts w:hint="eastAsia"/>
                      <w:b/>
                      <w:color w:val="C00000"/>
                      <w:sz w:val="24"/>
                      <w:szCs w:val="24"/>
                      <w:lang w:val="en-US" w:eastAsia="zh-CN"/>
                    </w:rPr>
                    <w:t>1</w:t>
                  </w:r>
                  <w:r>
                    <w:rPr>
                      <w:rFonts w:hint="eastAsia"/>
                      <w:b/>
                      <w:color w:val="C00000"/>
                      <w:sz w:val="24"/>
                      <w:szCs w:val="24"/>
                    </w:rPr>
                    <w:t>日</w:t>
                  </w:r>
                </w:p>
                <w:p>
                  <w:pPr>
                    <w:jc w:val="center"/>
                    <w:rPr>
                      <w:b/>
                      <w:color w:val="C00000"/>
                      <w:sz w:val="24"/>
                      <w:szCs w:val="24"/>
                    </w:rPr>
                  </w:pPr>
                  <w:r>
                    <w:rPr>
                      <w:rFonts w:hint="eastAsia"/>
                      <w:b/>
                      <w:color w:val="C00000"/>
                      <w:sz w:val="24"/>
                      <w:szCs w:val="24"/>
                    </w:rPr>
                    <w:t>星期</w:t>
                  </w:r>
                  <w:r>
                    <w:rPr>
                      <w:rFonts w:hint="eastAsia"/>
                      <w:b/>
                      <w:color w:val="C00000"/>
                      <w:sz w:val="24"/>
                      <w:szCs w:val="24"/>
                      <w:lang w:eastAsia="zh-CN"/>
                    </w:rPr>
                    <w:t>三</w:t>
                  </w:r>
                </w:p>
              </w:txbxContent>
            </v:textbox>
          </v:roundrect>
        </w:pict>
      </w:r>
    </w:p>
    <w:p>
      <w:pPr>
        <w:rPr>
          <w:rFonts w:ascii="华文细黑" w:hAnsi="华文细黑" w:eastAsia="华文细黑" w:cs="Arial"/>
          <w:b/>
          <w:color w:val="FF0000"/>
          <w:spacing w:val="-4"/>
          <w:sz w:val="24"/>
          <w:szCs w:val="24"/>
        </w:rPr>
      </w:pPr>
    </w:p>
    <w:tbl>
      <w:tblPr>
        <w:tblStyle w:val="14"/>
        <w:tblW w:w="106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675"/>
        <w:gridCol w:w="627"/>
        <w:gridCol w:w="6744"/>
        <w:gridCol w:w="2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4" w:hRule="atLeast"/>
        </w:trPr>
        <w:tc>
          <w:tcPr>
            <w:tcW w:w="675" w:type="dxa"/>
            <w:shd w:val="clear" w:color="auto" w:fill="C9675F"/>
            <w:vAlign w:val="center"/>
          </w:tcPr>
          <w:p>
            <w:pPr>
              <w:jc w:val="center"/>
              <w:rPr>
                <w:rFonts w:ascii="华文细黑" w:hAnsi="华文细黑" w:eastAsia="华文细黑" w:cs="宋体"/>
                <w:b/>
                <w:color w:val="FFFFFF"/>
                <w:kern w:val="0"/>
                <w:sz w:val="24"/>
                <w:szCs w:val="24"/>
                <w:lang w:val="zh-CN"/>
              </w:rPr>
            </w:pPr>
          </w:p>
        </w:tc>
        <w:tc>
          <w:tcPr>
            <w:tcW w:w="627" w:type="dxa"/>
            <w:shd w:val="clear" w:color="auto" w:fill="auto"/>
            <w:vAlign w:val="center"/>
          </w:tcPr>
          <w:p>
            <w:pPr>
              <w:autoSpaceDE w:val="0"/>
              <w:autoSpaceDN w:val="0"/>
              <w:adjustRightInd w:val="0"/>
              <w:jc w:val="center"/>
              <w:rPr>
                <w:rFonts w:ascii="华文细黑" w:hAnsi="华文细黑" w:eastAsia="华文细黑" w:cs="宋体"/>
                <w:b/>
                <w:color w:val="000000"/>
                <w:kern w:val="0"/>
                <w:sz w:val="24"/>
                <w:szCs w:val="24"/>
                <w:lang w:val="zh-CN"/>
              </w:rPr>
            </w:pPr>
          </w:p>
        </w:tc>
        <w:tc>
          <w:tcPr>
            <w:tcW w:w="6744" w:type="dxa"/>
            <w:shd w:val="clear" w:color="auto" w:fill="59A3D5"/>
            <w:vAlign w:val="center"/>
          </w:tcPr>
          <w:p>
            <w:pPr>
              <w:jc w:val="center"/>
              <w:rPr>
                <w:rFonts w:ascii="华文细黑" w:hAnsi="华文细黑" w:eastAsia="华文细黑" w:cs="宋体"/>
                <w:b/>
                <w:color w:val="FFFFFF"/>
                <w:kern w:val="0"/>
                <w:sz w:val="24"/>
                <w:szCs w:val="24"/>
                <w:lang w:val="zh-CN"/>
              </w:rPr>
            </w:pPr>
            <w:r>
              <w:rPr>
                <w:rFonts w:hint="eastAsia" w:ascii="华文细黑" w:hAnsi="华文细黑" w:eastAsia="华文细黑" w:cs="宋体"/>
                <w:b/>
                <w:color w:val="FFFFFF"/>
                <w:kern w:val="0"/>
                <w:sz w:val="24"/>
                <w:szCs w:val="24"/>
                <w:lang w:val="zh-CN"/>
              </w:rPr>
              <w:t>理由评述</w:t>
            </w:r>
          </w:p>
        </w:tc>
        <w:tc>
          <w:tcPr>
            <w:tcW w:w="2585" w:type="dxa"/>
            <w:shd w:val="clear" w:color="auto" w:fill="9AC7E6"/>
            <w:vAlign w:val="center"/>
          </w:tcPr>
          <w:p>
            <w:pPr>
              <w:jc w:val="center"/>
              <w:rPr>
                <w:rFonts w:ascii="华文细黑" w:hAnsi="华文细黑" w:eastAsia="华文细黑" w:cs="宋体"/>
                <w:b/>
                <w:color w:val="FFFFFF"/>
                <w:kern w:val="0"/>
                <w:sz w:val="24"/>
                <w:szCs w:val="24"/>
                <w:lang w:val="zh-CN"/>
              </w:rPr>
            </w:pPr>
            <w:r>
              <w:rPr>
                <w:rFonts w:hint="eastAsia" w:ascii="华文细黑" w:hAnsi="华文细黑" w:eastAsia="华文细黑" w:cs="宋体"/>
                <w:b/>
                <w:color w:val="FFFFFF"/>
                <w:kern w:val="0"/>
                <w:sz w:val="24"/>
                <w:szCs w:val="24"/>
                <w:lang w:val="zh-CN"/>
              </w:rPr>
              <w:t>操作建议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85" w:hRule="atLeast"/>
        </w:trPr>
        <w:tc>
          <w:tcPr>
            <w:tcW w:w="675" w:type="dxa"/>
            <w:vMerge w:val="restart"/>
            <w:textDirection w:val="tbRlV"/>
            <w:vAlign w:val="center"/>
          </w:tcPr>
          <w:p>
            <w:pPr>
              <w:autoSpaceDE w:val="0"/>
              <w:autoSpaceDN w:val="0"/>
              <w:adjustRightInd w:val="0"/>
              <w:ind w:left="-107" w:leftChars="-51" w:right="-128" w:rightChars="-61"/>
              <w:jc w:val="center"/>
              <w:rPr>
                <w:rFonts w:ascii="宋体" w:hAnsi="宋体" w:cs="宋体"/>
                <w:b/>
                <w:color w:val="000000"/>
                <w:kern w:val="0"/>
                <w:sz w:val="24"/>
                <w:szCs w:val="24"/>
                <w:lang w:val="zh-CN"/>
              </w:rPr>
            </w:pPr>
            <w:r>
              <w:rPr>
                <w:rFonts w:hint="eastAsia" w:ascii="宋体" w:hAnsi="宋体" w:cs="宋体"/>
                <w:b/>
                <w:color w:val="000000"/>
                <w:kern w:val="0"/>
                <w:sz w:val="24"/>
                <w:szCs w:val="24"/>
                <w:lang w:val="zh-CN"/>
              </w:rPr>
              <w:t>国内</w:t>
            </w:r>
          </w:p>
        </w:tc>
        <w:tc>
          <w:tcPr>
            <w:tcW w:w="627" w:type="dxa"/>
            <w:vAlign w:val="center"/>
          </w:tcPr>
          <w:p>
            <w:pPr>
              <w:autoSpaceDE w:val="0"/>
              <w:autoSpaceDN w:val="0"/>
              <w:adjustRightInd w:val="0"/>
              <w:ind w:left="-107" w:leftChars="-51" w:right="-128" w:rightChars="-61"/>
              <w:jc w:val="center"/>
              <w:rPr>
                <w:rFonts w:ascii="华文细黑" w:hAnsi="华文细黑" w:eastAsia="华文细黑" w:cs="宋体"/>
                <w:b/>
                <w:color w:val="C00000"/>
                <w:kern w:val="0"/>
                <w:sz w:val="24"/>
                <w:szCs w:val="24"/>
                <w:lang w:val="zh-CN"/>
              </w:rPr>
            </w:pPr>
            <w:r>
              <w:rPr>
                <w:rFonts w:hint="eastAsia" w:ascii="华文细黑" w:hAnsi="华文细黑" w:eastAsia="华文细黑" w:cs="宋体"/>
                <w:b/>
                <w:color w:val="C00000"/>
                <w:kern w:val="0"/>
                <w:sz w:val="24"/>
                <w:szCs w:val="24"/>
                <w:lang w:val="zh-CN"/>
              </w:rPr>
              <w:t>股指</w:t>
            </w:r>
          </w:p>
        </w:tc>
        <w:tc>
          <w:tcPr>
            <w:tcW w:w="9329" w:type="dxa"/>
            <w:gridSpan w:val="2"/>
            <w:vAlign w:val="center"/>
          </w:tcPr>
          <w:p>
            <w:pPr>
              <w:pStyle w:val="8"/>
              <w:spacing w:before="0" w:beforeAutospacing="0" w:after="0" w:afterAutospacing="0" w:line="280" w:lineRule="exact"/>
              <w:ind w:firstLine="360" w:firstLineChars="150"/>
              <w:rPr>
                <w:color w:val="000000"/>
              </w:rPr>
            </w:pPr>
            <w:r>
              <w:rPr>
                <w:rFonts w:hint="eastAsia"/>
                <w:color w:val="000000"/>
              </w:rPr>
              <w:t>沪深300指数冲高回落，收盘价仍在3500点以上，但上方3600一线承压较大，短期维持高位震荡态势。本周市场受到IPO影响资金较为紧张，增</w:t>
            </w:r>
            <w:bookmarkStart w:id="0" w:name="_GoBack"/>
            <w:bookmarkEnd w:id="0"/>
            <w:r>
              <w:rPr>
                <w:rFonts w:hint="eastAsia"/>
                <w:color w:val="000000"/>
              </w:rPr>
              <w:t>量资金不能跟进造成股指上涨压力，但两会期间颁发更多券商牌照出台的预期对股指又有一定的拉动作用，综合看，股指将以高位震荡为主，可日内根据资金情况短线操作，中长线暂时观望。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85" w:hRule="atLeast"/>
        </w:trPr>
        <w:tc>
          <w:tcPr>
            <w:tcW w:w="675" w:type="dxa"/>
            <w:vMerge w:val="continue"/>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r>
              <w:rPr>
                <w:rFonts w:hint="eastAsia" w:ascii="华文细黑" w:hAnsi="华文细黑" w:eastAsia="华文细黑" w:cs="宋体"/>
                <w:b/>
                <w:color w:val="C00000"/>
                <w:kern w:val="0"/>
                <w:sz w:val="24"/>
                <w:szCs w:val="24"/>
                <w:lang w:val="zh-CN"/>
              </w:rPr>
              <w:t>菜粕</w:t>
            </w:r>
          </w:p>
        </w:tc>
        <w:tc>
          <w:tcPr>
            <w:tcW w:w="9329" w:type="dxa"/>
            <w:gridSpan w:val="2"/>
            <w:vAlign w:val="center"/>
          </w:tcPr>
          <w:p>
            <w:pPr>
              <w:pStyle w:val="8"/>
              <w:spacing w:before="0" w:beforeAutospacing="0" w:after="0" w:afterAutospacing="0" w:line="280" w:lineRule="exact"/>
              <w:ind w:firstLine="360" w:firstLineChars="150"/>
              <w:rPr>
                <w:color w:val="000000"/>
              </w:rPr>
            </w:pPr>
            <w:r>
              <w:rPr>
                <w:rFonts w:hint="eastAsia"/>
                <w:color w:val="000000"/>
              </w:rPr>
              <w:t>昨日公布的美国3月农业报告，维持大豆库存不变，与市场调降预期不一致，导致粕类商品下跌，短期菜粕受此影响或有小幅回调，但目前现货市场价格维持在2300附近，较为坚挺，对期价有一定的支持，建议前期多单谨慎持有，注意盘中增仓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85" w:hRule="atLeast"/>
        </w:trPr>
        <w:tc>
          <w:tcPr>
            <w:tcW w:w="675" w:type="dxa"/>
            <w:vMerge w:val="continue"/>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r>
              <w:rPr>
                <w:rFonts w:hint="eastAsia" w:ascii="华文细黑" w:hAnsi="华文细黑" w:eastAsia="华文细黑" w:cs="宋体"/>
                <w:b/>
                <w:color w:val="C00000"/>
                <w:kern w:val="0"/>
                <w:sz w:val="24"/>
                <w:szCs w:val="24"/>
                <w:lang w:val="zh-CN"/>
              </w:rPr>
              <w:t>郑油</w:t>
            </w:r>
          </w:p>
        </w:tc>
        <w:tc>
          <w:tcPr>
            <w:tcW w:w="9329" w:type="dxa"/>
            <w:gridSpan w:val="2"/>
            <w:vAlign w:val="center"/>
          </w:tcPr>
          <w:p>
            <w:pPr>
              <w:pStyle w:val="8"/>
              <w:spacing w:before="0" w:beforeAutospacing="0" w:after="0" w:afterAutospacing="0" w:line="280" w:lineRule="exact"/>
              <w:ind w:firstLine="360" w:firstLineChars="150"/>
              <w:rPr>
                <w:color w:val="000000"/>
              </w:rPr>
            </w:pPr>
            <w:r>
              <w:rPr>
                <w:rFonts w:hint="eastAsia"/>
                <w:color w:val="000000"/>
              </w:rPr>
              <w:t>郑油昨日延续跌势，短期受均线压制，价格仍旧以震荡偏弱为主，暂时观望，等待机会。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85" w:hRule="atLeast"/>
        </w:trPr>
        <w:tc>
          <w:tcPr>
            <w:tcW w:w="675" w:type="dxa"/>
            <w:vMerge w:val="continue"/>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铜</w:t>
            </w:r>
          </w:p>
        </w:tc>
        <w:tc>
          <w:tcPr>
            <w:tcW w:w="9329" w:type="dxa"/>
            <w:gridSpan w:val="2"/>
            <w:vAlign w:val="center"/>
          </w:tcPr>
          <w:p>
            <w:pPr>
              <w:pStyle w:val="8"/>
              <w:spacing w:before="0" w:beforeAutospacing="0" w:after="0" w:afterAutospacing="0" w:line="280" w:lineRule="exact"/>
              <w:ind w:firstLine="360" w:firstLineChars="150"/>
              <w:rPr>
                <w:rFonts w:ascii="Arial" w:hAnsi="Arial" w:cs="Arial"/>
              </w:rPr>
            </w:pPr>
            <w:r>
              <w:rPr>
                <w:rFonts w:hint="eastAsia" w:ascii="Arial" w:hAnsi="Arial" w:cs="Arial"/>
              </w:rPr>
              <w:t>铜价技术上受制于上方60线压制，下方有20日均线支撑，面临方向性选择从昨日外盘来看，美元大幅上涨打压LME铜走低，跌破各短期均线，综合看没有脱离震荡格局，建议暂时以观望为主。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85" w:hRule="atLeast"/>
        </w:trPr>
        <w:tc>
          <w:tcPr>
            <w:tcW w:w="675" w:type="dxa"/>
            <w:vMerge w:val="continue"/>
            <w:vAlign w:val="center"/>
          </w:tcPr>
          <w:p>
            <w:pPr>
              <w:autoSpaceDE w:val="0"/>
              <w:autoSpaceDN w:val="0"/>
              <w:adjustRightInd w:val="0"/>
              <w:ind w:left="-107" w:leftChars="-51" w:right="-128" w:rightChars="-61"/>
              <w:rPr>
                <w:rFonts w:ascii="华文细黑" w:hAnsi="华文细黑" w:eastAsia="华文细黑" w:cs="宋体"/>
                <w:b/>
                <w:color w:val="C00000"/>
                <w:kern w:val="0"/>
                <w:sz w:val="24"/>
                <w:szCs w:val="24"/>
                <w:lang w:val="zh-CN"/>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天胶</w:t>
            </w:r>
          </w:p>
        </w:tc>
        <w:tc>
          <w:tcPr>
            <w:tcW w:w="9329" w:type="dxa"/>
            <w:gridSpan w:val="2"/>
            <w:vAlign w:val="center"/>
          </w:tcPr>
          <w:p>
            <w:pPr>
              <w:pStyle w:val="8"/>
              <w:spacing w:before="0" w:beforeAutospacing="0" w:after="0" w:afterAutospacing="0" w:line="280" w:lineRule="exact"/>
              <w:ind w:firstLine="360" w:firstLineChars="150"/>
              <w:rPr>
                <w:rFonts w:ascii="Arial" w:hAnsi="Arial" w:cs="Arial"/>
              </w:rPr>
            </w:pPr>
            <w:r>
              <w:rPr>
                <w:rFonts w:hint="eastAsia" w:ascii="Arial" w:hAnsi="Arial" w:cs="Arial"/>
              </w:rPr>
              <w:t>天胶受2014年价格下跌影响，供应减少，其中主产区泰国产量为399.7万吨，同比上一年减少17.3万吨；印尼产量为315.3万吨，减少8.4万吨；马来西亚产量为70万吨，减少12.64万吨；印度产量为72.4万吨，减少7.2万吨；中国产量为85.7万吨，减少约1万吨。但目前天胶下游产业轮胎行业库存较大，对价格有一定的压制，同时天胶1509合约处于交割小高峰，价格会受到一定的压制。综合看，天胶价格将围绕60日均线震荡，受短线资金影响较为明显，观望为主，等待中线多单机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1" w:hRule="atLeast"/>
        </w:trPr>
        <w:tc>
          <w:tcPr>
            <w:tcW w:w="675" w:type="dxa"/>
            <w:vMerge w:val="continue"/>
            <w:vAlign w:val="center"/>
          </w:tcPr>
          <w:p>
            <w:pPr>
              <w:autoSpaceDE w:val="0"/>
              <w:autoSpaceDN w:val="0"/>
              <w:adjustRightInd w:val="0"/>
              <w:ind w:left="-107" w:leftChars="-51" w:right="-128" w:rightChars="-61"/>
              <w:rPr>
                <w:rFonts w:ascii="宋体" w:hAnsi="宋体" w:cs="宋体"/>
                <w:sz w:val="24"/>
                <w:szCs w:val="24"/>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铁矿石</w:t>
            </w:r>
          </w:p>
        </w:tc>
        <w:tc>
          <w:tcPr>
            <w:tcW w:w="9329" w:type="dxa"/>
            <w:gridSpan w:val="2"/>
            <w:textDirection w:val="lrTb"/>
            <w:vAlign w:val="top"/>
          </w:tcPr>
          <w:p>
            <w:pPr>
              <w:pStyle w:val="8"/>
              <w:spacing w:before="0" w:beforeAutospacing="0" w:after="0" w:afterAutospacing="0" w:line="280" w:lineRule="exact"/>
              <w:ind w:firstLine="360" w:firstLineChars="150"/>
              <w:rPr>
                <w:color w:val="000000"/>
              </w:rPr>
            </w:pPr>
            <w:r>
              <w:rPr>
                <w:rFonts w:hint="eastAsia"/>
                <w:color w:val="000000"/>
                <w:lang w:eastAsia="zh-CN"/>
              </w:rPr>
              <w:t>全球铁矿石供应将会随着最大的几个出产国继续扩大产能而增长。全球铁矿石供应正在以远比需求快的速度增长，供需失衡导致铁矿石价格继续下跌，从</w:t>
            </w:r>
            <w:r>
              <w:rPr>
                <w:rFonts w:hint="eastAsia"/>
                <w:color w:val="000000"/>
                <w:lang w:val="en-US" w:eastAsia="zh-CN"/>
              </w:rPr>
              <w:t>K线形态上来看，铁矿石仍然处于下跌通道之中，大的操作思路仍然是逢高做空，短期仍看空市场。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1" w:hRule="atLeast"/>
        </w:trPr>
        <w:tc>
          <w:tcPr>
            <w:tcW w:w="675" w:type="dxa"/>
            <w:vMerge w:val="continue"/>
            <w:vAlign w:val="center"/>
          </w:tcPr>
          <w:p>
            <w:pPr>
              <w:autoSpaceDE w:val="0"/>
              <w:autoSpaceDN w:val="0"/>
              <w:adjustRightInd w:val="0"/>
              <w:ind w:left="-107" w:leftChars="-51" w:right="-128" w:rightChars="-61"/>
              <w:rPr>
                <w:rFonts w:ascii="宋体" w:hAnsi="宋体" w:cs="宋体"/>
                <w:sz w:val="24"/>
                <w:szCs w:val="24"/>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螺纹钢</w:t>
            </w:r>
          </w:p>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热卷</w:t>
            </w:r>
          </w:p>
        </w:tc>
        <w:tc>
          <w:tcPr>
            <w:tcW w:w="9329" w:type="dxa"/>
            <w:gridSpan w:val="2"/>
            <w:textDirection w:val="lrTb"/>
            <w:vAlign w:val="top"/>
          </w:tcPr>
          <w:p>
            <w:pPr>
              <w:pStyle w:val="8"/>
              <w:spacing w:before="0" w:beforeAutospacing="0" w:after="0" w:afterAutospacing="0" w:line="280" w:lineRule="exact"/>
              <w:ind w:firstLine="360" w:firstLineChars="150"/>
              <w:rPr>
                <w:color w:val="000000"/>
              </w:rPr>
            </w:pPr>
            <w:r>
              <w:rPr>
                <w:rFonts w:hint="eastAsia"/>
                <w:color w:val="000000"/>
                <w:lang w:val="en-US" w:eastAsia="zh-CN"/>
              </w:rPr>
              <w:t>现货市场昨日基本保持平稳，但期货市场价格继续下跌，螺纹05合约价格已经破位下行，10合约也已经接近前期低点，下跌形态明显，整体来看，螺纹钢仍然以弱势下跌为主，虽然价格较低，但目前仍没有见底的信号出现，操作上均建议观望或逢高做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1" w:hRule="atLeast"/>
        </w:trPr>
        <w:tc>
          <w:tcPr>
            <w:tcW w:w="675" w:type="dxa"/>
            <w:vMerge w:val="continue"/>
            <w:vAlign w:val="center"/>
          </w:tcPr>
          <w:p>
            <w:pPr>
              <w:autoSpaceDE w:val="0"/>
              <w:autoSpaceDN w:val="0"/>
              <w:adjustRightInd w:val="0"/>
              <w:ind w:left="-107" w:leftChars="-51" w:right="-128" w:rightChars="-61"/>
              <w:rPr>
                <w:rFonts w:ascii="宋体" w:hAnsi="宋体" w:cs="宋体"/>
                <w:sz w:val="24"/>
                <w:szCs w:val="24"/>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焦炭</w:t>
            </w:r>
          </w:p>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焦煤</w:t>
            </w:r>
          </w:p>
        </w:tc>
        <w:tc>
          <w:tcPr>
            <w:tcW w:w="9329" w:type="dxa"/>
            <w:gridSpan w:val="2"/>
            <w:textDirection w:val="lrTb"/>
            <w:vAlign w:val="top"/>
          </w:tcPr>
          <w:p>
            <w:pPr>
              <w:pStyle w:val="8"/>
              <w:spacing w:before="0" w:beforeAutospacing="0" w:after="0" w:afterAutospacing="0" w:line="280" w:lineRule="exact"/>
              <w:ind w:firstLine="360" w:firstLineChars="150"/>
              <w:rPr>
                <w:color w:val="000000"/>
              </w:rPr>
            </w:pPr>
            <w:r>
              <w:rPr>
                <w:rFonts w:hint="eastAsia"/>
                <w:color w:val="000000"/>
                <w:lang w:eastAsia="zh-CN"/>
              </w:rPr>
              <w:t>日国内焦炭市场整体报价暂稳，只有唐山地区二级焦下跌20元左右，市场成交惨淡，焦企、贸易商心态悲观。目前少数地区价格已经跌破去年最低位；而焦化厂方面信心全无，对于市场能否在目前价位止跌企稳，均报以悲观预判。而个别地区钢厂下调焦炭采购价格，也加剧了焦企降价出货心理。另主产区焦煤价格大幅下跌的消息更是加重了焦化厂对于后市的悲观判断。因此，在上下游市场均降价的情况下，焦炭市场难有稳定走势，后期预计仍以弱势下行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10" w:hRule="atLeast"/>
        </w:trPr>
        <w:tc>
          <w:tcPr>
            <w:tcW w:w="675" w:type="dxa"/>
            <w:vMerge w:val="continue"/>
            <w:vAlign w:val="center"/>
          </w:tcPr>
          <w:p>
            <w:pPr>
              <w:autoSpaceDE w:val="0"/>
              <w:autoSpaceDN w:val="0"/>
              <w:adjustRightInd w:val="0"/>
              <w:ind w:left="-107" w:leftChars="-51" w:right="-128" w:rightChars="-61"/>
              <w:rPr>
                <w:rFonts w:ascii="宋体" w:hAnsi="宋体" w:cs="宋体"/>
                <w:sz w:val="24"/>
                <w:szCs w:val="24"/>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白糖</w:t>
            </w:r>
          </w:p>
        </w:tc>
        <w:tc>
          <w:tcPr>
            <w:tcW w:w="9329" w:type="dxa"/>
            <w:gridSpan w:val="2"/>
            <w:textDirection w:val="lrTb"/>
            <w:vAlign w:val="top"/>
          </w:tcPr>
          <w:p>
            <w:pPr>
              <w:pStyle w:val="8"/>
              <w:spacing w:before="0" w:beforeAutospacing="0" w:after="0" w:afterAutospacing="0" w:line="280" w:lineRule="exact"/>
              <w:ind w:firstLine="360" w:firstLineChars="150"/>
              <w:rPr>
                <w:rFonts w:hint="eastAsia" w:ascii="Arial" w:hAnsi="Arial" w:eastAsia="宋体" w:cs="Arial"/>
                <w:kern w:val="0"/>
                <w:sz w:val="24"/>
                <w:szCs w:val="24"/>
                <w:lang w:val="en-US" w:eastAsia="zh-CN" w:bidi="ar-SA"/>
              </w:rPr>
            </w:pPr>
            <w:r>
              <w:rPr>
                <w:rFonts w:hint="eastAsia" w:ascii="Arial" w:hAnsi="Arial" w:eastAsia="宋体" w:cs="Arial"/>
                <w:kern w:val="0"/>
                <w:sz w:val="24"/>
                <w:szCs w:val="24"/>
                <w:lang w:val="en-US" w:eastAsia="zh-CN" w:bidi="ar-SA"/>
              </w:rPr>
              <w:t>隔夜，ice5月期糖再次加速下跌，短期市场考验13美分支撑力度。从基本面来看，印度的补贴通知发布后，国际市场的供应宽松预期得到强化。而此时，泰国制糖商敦促政府向世贸组织寻求办法，暂停印度糖出口补贴,关注这一情况的后续发展，对糖价有一定指引作用，但从目前来看，国际市场的供应过剩格局无实质转变，市场重心在逐步下移。技术面来看，期糖05合约再次加速下跌，短期市场考验13美分整数关口的支撑力度。国内来看，内外价差促使国内价格走低，短期这一情况仍将延续。技术面，09合约在60日线附近存在一定技术支撑，但目前总体状况依旧偏弱。</w:t>
            </w:r>
          </w:p>
          <w:p>
            <w:pPr>
              <w:pStyle w:val="8"/>
              <w:spacing w:before="0" w:beforeAutospacing="0" w:after="0" w:afterAutospacing="0" w:line="280" w:lineRule="exact"/>
              <w:ind w:firstLine="360" w:firstLineChars="150"/>
              <w:rPr>
                <w:rFonts w:hint="eastAsia" w:ascii="Arial" w:hAnsi="Arial" w:eastAsia="宋体" w:cs="Arial"/>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10" w:hRule="atLeast"/>
        </w:trPr>
        <w:tc>
          <w:tcPr>
            <w:tcW w:w="675" w:type="dxa"/>
            <w:vMerge w:val="continue"/>
            <w:vAlign w:val="center"/>
          </w:tcPr>
          <w:p>
            <w:pPr>
              <w:autoSpaceDE w:val="0"/>
              <w:autoSpaceDN w:val="0"/>
              <w:adjustRightInd w:val="0"/>
              <w:ind w:left="-107" w:leftChars="-51" w:right="-128" w:rightChars="-61"/>
              <w:rPr>
                <w:rFonts w:ascii="宋体" w:hAnsi="宋体" w:cs="宋体"/>
                <w:sz w:val="24"/>
                <w:szCs w:val="24"/>
              </w:rPr>
            </w:pPr>
          </w:p>
        </w:tc>
        <w:tc>
          <w:tcPr>
            <w:tcW w:w="627" w:type="dxa"/>
            <w:vAlign w:val="center"/>
          </w:tcPr>
          <w:p>
            <w:pPr>
              <w:autoSpaceDE w:val="0"/>
              <w:autoSpaceDN w:val="0"/>
              <w:adjustRightInd w:val="0"/>
              <w:ind w:left="-107" w:leftChars="-51" w:right="-128" w:rightChars="-61"/>
              <w:rPr>
                <w:rFonts w:ascii="华文细黑" w:hAnsi="华文细黑" w:eastAsia="华文细黑" w:cs="宋体"/>
                <w:b/>
                <w:color w:val="C00000"/>
                <w:kern w:val="0"/>
                <w:sz w:val="22"/>
                <w:szCs w:val="24"/>
                <w:lang w:val="zh-CN"/>
              </w:rPr>
            </w:pPr>
            <w:r>
              <w:rPr>
                <w:rFonts w:hint="eastAsia" w:ascii="华文细黑" w:hAnsi="华文细黑" w:eastAsia="华文细黑" w:cs="宋体"/>
                <w:b/>
                <w:color w:val="C00000"/>
                <w:kern w:val="0"/>
                <w:sz w:val="22"/>
                <w:szCs w:val="24"/>
                <w:lang w:val="zh-CN"/>
              </w:rPr>
              <w:t>棉花</w:t>
            </w:r>
          </w:p>
        </w:tc>
        <w:tc>
          <w:tcPr>
            <w:tcW w:w="9329" w:type="dxa"/>
            <w:gridSpan w:val="2"/>
            <w:textDirection w:val="lrTb"/>
            <w:vAlign w:val="top"/>
          </w:tcPr>
          <w:p>
            <w:pPr>
              <w:ind w:right="-42" w:rightChars="-20"/>
              <w:rPr>
                <w:rFonts w:hint="eastAsia" w:ascii="Arial" w:hAnsi="Arial" w:eastAsia="宋体" w:cs="Arial"/>
                <w:kern w:val="0"/>
                <w:sz w:val="24"/>
                <w:szCs w:val="24"/>
                <w:lang w:val="en-US" w:eastAsia="zh-CN" w:bidi="ar-SA"/>
              </w:rPr>
            </w:pPr>
            <w:r>
              <w:rPr>
                <w:rFonts w:hint="eastAsia" w:ascii="Arial" w:hAnsi="Arial" w:eastAsia="宋体" w:cs="Arial"/>
                <w:kern w:val="0"/>
                <w:sz w:val="24"/>
                <w:szCs w:val="24"/>
                <w:lang w:val="en-US" w:eastAsia="zh-CN" w:bidi="ar-SA"/>
              </w:rPr>
              <w:t>隔夜，ice5月期棉在美国供需报告偏空影响下，价格出现较大幅度下跌。从消息面来看，美国农业部公布的月度供需报告显示，2014/15年度中国消费3500万包，较2月预估的3550万包有所减少，而且将全球的库存由1.0166亿包上调到1.0171亿包，库存被少许调高。总体来看，美国农业部本次月度报告偏空，全球过剩格局仍将延续。技术面来看，05合约加速下跌，市场偏空状况延续。国内来看，库存偏大制约现货市场价格，短期现货难有起色。技术面来看，1505合约交易清淡，短期无交易机会。</w:t>
            </w:r>
          </w:p>
        </w:tc>
      </w:tr>
    </w:tbl>
    <w:p>
      <w:pPr>
        <w:autoSpaceDE w:val="0"/>
        <w:autoSpaceDN w:val="0"/>
        <w:adjustRightInd w:val="0"/>
        <w:jc w:val="left"/>
        <w:rPr>
          <w:rFonts w:hAnsi="Times New Roman" w:cs="宋体"/>
          <w:kern w:val="0"/>
          <w:sz w:val="24"/>
          <w:szCs w:val="24"/>
        </w:rPr>
      </w:pPr>
      <w:r>
        <w:rPr>
          <w:rFonts w:ascii="Calibri" w:hAnsi="Times New Roman" w:eastAsia="宋体" w:cs="宋体"/>
          <w:kern w:val="0"/>
          <w:sz w:val="24"/>
          <w:szCs w:val="24"/>
          <w:lang w:val="en-US" w:eastAsia="zh-CN" w:bidi="ar-SA"/>
        </w:rPr>
        <w:pict>
          <v:shape id="Quad Arrow 10" o:spid="_x0000_s1031" type="#_x0000_t202" style="height:29.65pt;width:64.8pt;rotation:0f;" o:ole="f" fillcolor="#C9675F" filled="t" o:preferrelative="t" stroked="f" coordorigin="0,0" coordsize="21600,21600">
            <v:imagedata gain="65536f" blacklevel="0f" gamma="0"/>
            <o:lock v:ext="edit" position="f" selection="f" grouping="f" rotation="t" cropping="f" text="f" aspectratio="f"/>
            <v:textbox>
              <w:txbxContent>
                <w:p>
                  <w:pPr>
                    <w:rPr>
                      <w:rFonts w:ascii="华文细黑" w:hAnsi="华文细黑" w:eastAsia="华文细黑"/>
                      <w:b/>
                      <w:color w:val="FFFFFF"/>
                      <w:sz w:val="24"/>
                      <w:szCs w:val="24"/>
                    </w:rPr>
                  </w:pPr>
                  <w:r>
                    <w:rPr>
                      <w:rFonts w:hint="eastAsia" w:ascii="华文细黑" w:hAnsi="华文细黑" w:eastAsia="华文细黑"/>
                      <w:b/>
                      <w:color w:val="FFFFFF"/>
                      <w:sz w:val="24"/>
                      <w:szCs w:val="24"/>
                    </w:rPr>
                    <w:t>免责声明</w:t>
                  </w:r>
                </w:p>
              </w:txbxContent>
            </v:textbox>
            <w10:wrap type="none"/>
            <w10:anchorlock/>
          </v:shape>
        </w:pict>
      </w:r>
      <w:r>
        <w:rPr>
          <w:rFonts w:hint="eastAsia" w:hAnsi="Times New Roman" w:cs="宋体"/>
          <w:kern w:val="0"/>
          <w:sz w:val="24"/>
          <w:szCs w:val="24"/>
        </w:rPr>
        <w:t>本报告的信息均来源于公开资料，我公司对这些信息的准确性和完整性不作任何保证，也不保证所包含的信息和建议不会发生任何变更。我们已力求报告内容的客观、公正，但文中的观点、结论和建议仅供参考，报告中的信息或意见并不构成所述品种的操作依据，投资者据此做出的任何投资决策与本公司和作者无关。</w:t>
      </w:r>
    </w:p>
    <w:sectPr>
      <w:pgSz w:w="11906" w:h="16838"/>
      <w:pgMar w:top="454" w:right="454" w:bottom="454" w:left="45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A00002EF" w:usb1="4000207B"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auto"/>
    <w:pitch w:val="default"/>
    <w:sig w:usb0="A00002EF" w:usb1="4000004B" w:usb2="00000000" w:usb3="00000000" w:csb0="2000009F"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E572C3"/>
    <w:rsid w:val="0000005C"/>
    <w:rsid w:val="0000048C"/>
    <w:rsid w:val="00000655"/>
    <w:rsid w:val="000006D5"/>
    <w:rsid w:val="00000A6A"/>
    <w:rsid w:val="00000BB5"/>
    <w:rsid w:val="000011A4"/>
    <w:rsid w:val="000015D1"/>
    <w:rsid w:val="00001D77"/>
    <w:rsid w:val="00002DDF"/>
    <w:rsid w:val="00003070"/>
    <w:rsid w:val="00003226"/>
    <w:rsid w:val="000032B0"/>
    <w:rsid w:val="000032C2"/>
    <w:rsid w:val="000033E2"/>
    <w:rsid w:val="000034CF"/>
    <w:rsid w:val="00003E43"/>
    <w:rsid w:val="00004B57"/>
    <w:rsid w:val="00004BC7"/>
    <w:rsid w:val="00004DE0"/>
    <w:rsid w:val="000050D7"/>
    <w:rsid w:val="000052B5"/>
    <w:rsid w:val="00006884"/>
    <w:rsid w:val="00007077"/>
    <w:rsid w:val="00007439"/>
    <w:rsid w:val="00007821"/>
    <w:rsid w:val="00010F9F"/>
    <w:rsid w:val="0001163F"/>
    <w:rsid w:val="00011774"/>
    <w:rsid w:val="0001198D"/>
    <w:rsid w:val="0001329F"/>
    <w:rsid w:val="00013C0B"/>
    <w:rsid w:val="00013C4F"/>
    <w:rsid w:val="00013C7B"/>
    <w:rsid w:val="00013F6F"/>
    <w:rsid w:val="0001457F"/>
    <w:rsid w:val="000157F6"/>
    <w:rsid w:val="000166E2"/>
    <w:rsid w:val="000167F0"/>
    <w:rsid w:val="00016E78"/>
    <w:rsid w:val="00017233"/>
    <w:rsid w:val="00017BCC"/>
    <w:rsid w:val="00020A1F"/>
    <w:rsid w:val="00021E0C"/>
    <w:rsid w:val="00022227"/>
    <w:rsid w:val="000225E1"/>
    <w:rsid w:val="00022B1E"/>
    <w:rsid w:val="0002323D"/>
    <w:rsid w:val="00023A7F"/>
    <w:rsid w:val="00024909"/>
    <w:rsid w:val="00024EDD"/>
    <w:rsid w:val="00024F8C"/>
    <w:rsid w:val="0002538D"/>
    <w:rsid w:val="00025401"/>
    <w:rsid w:val="000269BC"/>
    <w:rsid w:val="00026AC4"/>
    <w:rsid w:val="00026E23"/>
    <w:rsid w:val="00027B3F"/>
    <w:rsid w:val="00027E50"/>
    <w:rsid w:val="00027FA3"/>
    <w:rsid w:val="0003039A"/>
    <w:rsid w:val="0003046D"/>
    <w:rsid w:val="00030520"/>
    <w:rsid w:val="000308F0"/>
    <w:rsid w:val="00030974"/>
    <w:rsid w:val="000311B6"/>
    <w:rsid w:val="00031259"/>
    <w:rsid w:val="00031471"/>
    <w:rsid w:val="00032A99"/>
    <w:rsid w:val="00032E58"/>
    <w:rsid w:val="000335A1"/>
    <w:rsid w:val="00033731"/>
    <w:rsid w:val="00033822"/>
    <w:rsid w:val="00033FE8"/>
    <w:rsid w:val="00034C02"/>
    <w:rsid w:val="00034EC5"/>
    <w:rsid w:val="00035366"/>
    <w:rsid w:val="00035401"/>
    <w:rsid w:val="000355D8"/>
    <w:rsid w:val="00035AA5"/>
    <w:rsid w:val="00035D46"/>
    <w:rsid w:val="0003786B"/>
    <w:rsid w:val="00037CF9"/>
    <w:rsid w:val="000408CE"/>
    <w:rsid w:val="000411BE"/>
    <w:rsid w:val="000419CF"/>
    <w:rsid w:val="00041B23"/>
    <w:rsid w:val="000429E8"/>
    <w:rsid w:val="00042A42"/>
    <w:rsid w:val="00042AC4"/>
    <w:rsid w:val="0004304A"/>
    <w:rsid w:val="0004313B"/>
    <w:rsid w:val="00043D74"/>
    <w:rsid w:val="00043DD8"/>
    <w:rsid w:val="00044256"/>
    <w:rsid w:val="00044346"/>
    <w:rsid w:val="00044738"/>
    <w:rsid w:val="00044CED"/>
    <w:rsid w:val="00044D1B"/>
    <w:rsid w:val="000457A7"/>
    <w:rsid w:val="000458B9"/>
    <w:rsid w:val="00046330"/>
    <w:rsid w:val="000466C7"/>
    <w:rsid w:val="00047655"/>
    <w:rsid w:val="00047F89"/>
    <w:rsid w:val="00050558"/>
    <w:rsid w:val="000510FB"/>
    <w:rsid w:val="00051607"/>
    <w:rsid w:val="00051672"/>
    <w:rsid w:val="0005214C"/>
    <w:rsid w:val="00052B71"/>
    <w:rsid w:val="00052C0B"/>
    <w:rsid w:val="00053C88"/>
    <w:rsid w:val="00054275"/>
    <w:rsid w:val="000544CF"/>
    <w:rsid w:val="000546CC"/>
    <w:rsid w:val="000547E8"/>
    <w:rsid w:val="00054A5E"/>
    <w:rsid w:val="00054BE5"/>
    <w:rsid w:val="00054D93"/>
    <w:rsid w:val="00055ABC"/>
    <w:rsid w:val="00055E0F"/>
    <w:rsid w:val="0005643F"/>
    <w:rsid w:val="000564BB"/>
    <w:rsid w:val="000566D7"/>
    <w:rsid w:val="00056B84"/>
    <w:rsid w:val="00056EB6"/>
    <w:rsid w:val="000572BD"/>
    <w:rsid w:val="000575AB"/>
    <w:rsid w:val="000614EE"/>
    <w:rsid w:val="00062157"/>
    <w:rsid w:val="000625A6"/>
    <w:rsid w:val="00064685"/>
    <w:rsid w:val="000650AA"/>
    <w:rsid w:val="000650BD"/>
    <w:rsid w:val="000660D4"/>
    <w:rsid w:val="0006648D"/>
    <w:rsid w:val="00066B03"/>
    <w:rsid w:val="00067227"/>
    <w:rsid w:val="00067FFD"/>
    <w:rsid w:val="00070363"/>
    <w:rsid w:val="000708E0"/>
    <w:rsid w:val="00070E40"/>
    <w:rsid w:val="0007149F"/>
    <w:rsid w:val="000714ED"/>
    <w:rsid w:val="000718E6"/>
    <w:rsid w:val="00072FEE"/>
    <w:rsid w:val="000740AB"/>
    <w:rsid w:val="00074933"/>
    <w:rsid w:val="00075F88"/>
    <w:rsid w:val="00076042"/>
    <w:rsid w:val="000761A1"/>
    <w:rsid w:val="00076F3B"/>
    <w:rsid w:val="000772B5"/>
    <w:rsid w:val="000775D8"/>
    <w:rsid w:val="00077F37"/>
    <w:rsid w:val="0008024D"/>
    <w:rsid w:val="000802A7"/>
    <w:rsid w:val="00080E0C"/>
    <w:rsid w:val="00080EAE"/>
    <w:rsid w:val="000819FC"/>
    <w:rsid w:val="00081A85"/>
    <w:rsid w:val="00082459"/>
    <w:rsid w:val="00082D29"/>
    <w:rsid w:val="0008307C"/>
    <w:rsid w:val="000834E7"/>
    <w:rsid w:val="00083A13"/>
    <w:rsid w:val="00083F38"/>
    <w:rsid w:val="00084010"/>
    <w:rsid w:val="00084B97"/>
    <w:rsid w:val="00086790"/>
    <w:rsid w:val="00086FA5"/>
    <w:rsid w:val="000875A0"/>
    <w:rsid w:val="00090755"/>
    <w:rsid w:val="0009140E"/>
    <w:rsid w:val="00091529"/>
    <w:rsid w:val="00091E98"/>
    <w:rsid w:val="0009210F"/>
    <w:rsid w:val="00092EF4"/>
    <w:rsid w:val="00093B48"/>
    <w:rsid w:val="00093D11"/>
    <w:rsid w:val="00093D21"/>
    <w:rsid w:val="000945C7"/>
    <w:rsid w:val="00094FA5"/>
    <w:rsid w:val="00095100"/>
    <w:rsid w:val="00095875"/>
    <w:rsid w:val="00095A0F"/>
    <w:rsid w:val="00095D84"/>
    <w:rsid w:val="00095E96"/>
    <w:rsid w:val="00096213"/>
    <w:rsid w:val="0009686E"/>
    <w:rsid w:val="0009689F"/>
    <w:rsid w:val="0009703D"/>
    <w:rsid w:val="0009716B"/>
    <w:rsid w:val="00097463"/>
    <w:rsid w:val="00097ADB"/>
    <w:rsid w:val="00097CB2"/>
    <w:rsid w:val="000A072E"/>
    <w:rsid w:val="000A0B73"/>
    <w:rsid w:val="000A0F21"/>
    <w:rsid w:val="000A1350"/>
    <w:rsid w:val="000A1841"/>
    <w:rsid w:val="000A1AF5"/>
    <w:rsid w:val="000A23EA"/>
    <w:rsid w:val="000A30D4"/>
    <w:rsid w:val="000A3196"/>
    <w:rsid w:val="000A32D2"/>
    <w:rsid w:val="000A424F"/>
    <w:rsid w:val="000A4874"/>
    <w:rsid w:val="000A4906"/>
    <w:rsid w:val="000A585F"/>
    <w:rsid w:val="000A5C1C"/>
    <w:rsid w:val="000A5F89"/>
    <w:rsid w:val="000A63B5"/>
    <w:rsid w:val="000A7A4A"/>
    <w:rsid w:val="000B0096"/>
    <w:rsid w:val="000B030A"/>
    <w:rsid w:val="000B179E"/>
    <w:rsid w:val="000B1B74"/>
    <w:rsid w:val="000B3985"/>
    <w:rsid w:val="000B3D4C"/>
    <w:rsid w:val="000B434C"/>
    <w:rsid w:val="000B4C8A"/>
    <w:rsid w:val="000B5B0E"/>
    <w:rsid w:val="000B63EC"/>
    <w:rsid w:val="000B675E"/>
    <w:rsid w:val="000B7135"/>
    <w:rsid w:val="000B7842"/>
    <w:rsid w:val="000B78B4"/>
    <w:rsid w:val="000B796C"/>
    <w:rsid w:val="000B7DEB"/>
    <w:rsid w:val="000C01D4"/>
    <w:rsid w:val="000C02EF"/>
    <w:rsid w:val="000C0AB5"/>
    <w:rsid w:val="000C0B6E"/>
    <w:rsid w:val="000C1395"/>
    <w:rsid w:val="000C14F9"/>
    <w:rsid w:val="000C1883"/>
    <w:rsid w:val="000C3239"/>
    <w:rsid w:val="000C3381"/>
    <w:rsid w:val="000C432E"/>
    <w:rsid w:val="000C449D"/>
    <w:rsid w:val="000C47F9"/>
    <w:rsid w:val="000C4B71"/>
    <w:rsid w:val="000C4FB7"/>
    <w:rsid w:val="000C525A"/>
    <w:rsid w:val="000C56E9"/>
    <w:rsid w:val="000C595D"/>
    <w:rsid w:val="000C5B01"/>
    <w:rsid w:val="000C66E1"/>
    <w:rsid w:val="000C66EB"/>
    <w:rsid w:val="000C6B1C"/>
    <w:rsid w:val="000C7737"/>
    <w:rsid w:val="000D0E9F"/>
    <w:rsid w:val="000D0F3D"/>
    <w:rsid w:val="000D1014"/>
    <w:rsid w:val="000D166D"/>
    <w:rsid w:val="000D2B92"/>
    <w:rsid w:val="000D423A"/>
    <w:rsid w:val="000D45F5"/>
    <w:rsid w:val="000D5B08"/>
    <w:rsid w:val="000D5FF7"/>
    <w:rsid w:val="000D6CC3"/>
    <w:rsid w:val="000D6DAC"/>
    <w:rsid w:val="000D6EC2"/>
    <w:rsid w:val="000D7268"/>
    <w:rsid w:val="000D7649"/>
    <w:rsid w:val="000D7E32"/>
    <w:rsid w:val="000E114B"/>
    <w:rsid w:val="000E2623"/>
    <w:rsid w:val="000E28CB"/>
    <w:rsid w:val="000E35A5"/>
    <w:rsid w:val="000E3C25"/>
    <w:rsid w:val="000E3E2A"/>
    <w:rsid w:val="000E4A03"/>
    <w:rsid w:val="000E524E"/>
    <w:rsid w:val="000E7802"/>
    <w:rsid w:val="000E79AD"/>
    <w:rsid w:val="000E79D6"/>
    <w:rsid w:val="000E7C80"/>
    <w:rsid w:val="000F0A59"/>
    <w:rsid w:val="000F0C9D"/>
    <w:rsid w:val="000F0F36"/>
    <w:rsid w:val="000F146D"/>
    <w:rsid w:val="000F1630"/>
    <w:rsid w:val="000F1780"/>
    <w:rsid w:val="000F1D27"/>
    <w:rsid w:val="000F2795"/>
    <w:rsid w:val="000F2A60"/>
    <w:rsid w:val="000F3291"/>
    <w:rsid w:val="000F398D"/>
    <w:rsid w:val="000F44C9"/>
    <w:rsid w:val="000F452E"/>
    <w:rsid w:val="000F5861"/>
    <w:rsid w:val="000F6048"/>
    <w:rsid w:val="000F620D"/>
    <w:rsid w:val="00100986"/>
    <w:rsid w:val="00101453"/>
    <w:rsid w:val="001014A9"/>
    <w:rsid w:val="00102248"/>
    <w:rsid w:val="0010249F"/>
    <w:rsid w:val="0010262F"/>
    <w:rsid w:val="00104286"/>
    <w:rsid w:val="00104517"/>
    <w:rsid w:val="0010465C"/>
    <w:rsid w:val="00104DFE"/>
    <w:rsid w:val="00105A86"/>
    <w:rsid w:val="00106333"/>
    <w:rsid w:val="001068AA"/>
    <w:rsid w:val="00106A5D"/>
    <w:rsid w:val="00106ED4"/>
    <w:rsid w:val="0010738F"/>
    <w:rsid w:val="00107CC5"/>
    <w:rsid w:val="00107DA9"/>
    <w:rsid w:val="00110165"/>
    <w:rsid w:val="001104F8"/>
    <w:rsid w:val="00111D50"/>
    <w:rsid w:val="00112957"/>
    <w:rsid w:val="001129BF"/>
    <w:rsid w:val="001135F5"/>
    <w:rsid w:val="001138C7"/>
    <w:rsid w:val="00113948"/>
    <w:rsid w:val="00114A21"/>
    <w:rsid w:val="00115269"/>
    <w:rsid w:val="00115345"/>
    <w:rsid w:val="00116332"/>
    <w:rsid w:val="001168A6"/>
    <w:rsid w:val="00116922"/>
    <w:rsid w:val="001173EA"/>
    <w:rsid w:val="00117962"/>
    <w:rsid w:val="00117C2C"/>
    <w:rsid w:val="00120165"/>
    <w:rsid w:val="00120445"/>
    <w:rsid w:val="001205FC"/>
    <w:rsid w:val="001207BA"/>
    <w:rsid w:val="00120E50"/>
    <w:rsid w:val="00120F89"/>
    <w:rsid w:val="001220B0"/>
    <w:rsid w:val="001220C0"/>
    <w:rsid w:val="001222CC"/>
    <w:rsid w:val="001227D3"/>
    <w:rsid w:val="00122D41"/>
    <w:rsid w:val="0012350A"/>
    <w:rsid w:val="00123CA9"/>
    <w:rsid w:val="0012430B"/>
    <w:rsid w:val="00124814"/>
    <w:rsid w:val="00124AFD"/>
    <w:rsid w:val="00125E25"/>
    <w:rsid w:val="001260DC"/>
    <w:rsid w:val="00126381"/>
    <w:rsid w:val="00126814"/>
    <w:rsid w:val="00126C49"/>
    <w:rsid w:val="00126D78"/>
    <w:rsid w:val="001273D0"/>
    <w:rsid w:val="001273D5"/>
    <w:rsid w:val="00130191"/>
    <w:rsid w:val="001305E0"/>
    <w:rsid w:val="001306A0"/>
    <w:rsid w:val="00130CF8"/>
    <w:rsid w:val="001310C0"/>
    <w:rsid w:val="001311B2"/>
    <w:rsid w:val="00131D40"/>
    <w:rsid w:val="0013255D"/>
    <w:rsid w:val="00132BAE"/>
    <w:rsid w:val="0013332C"/>
    <w:rsid w:val="00133C41"/>
    <w:rsid w:val="0013447F"/>
    <w:rsid w:val="00134758"/>
    <w:rsid w:val="00134AF6"/>
    <w:rsid w:val="00135CAB"/>
    <w:rsid w:val="00136557"/>
    <w:rsid w:val="00136F70"/>
    <w:rsid w:val="001370FB"/>
    <w:rsid w:val="00140041"/>
    <w:rsid w:val="00140469"/>
    <w:rsid w:val="0014049B"/>
    <w:rsid w:val="001405DE"/>
    <w:rsid w:val="00141178"/>
    <w:rsid w:val="00141673"/>
    <w:rsid w:val="0014213E"/>
    <w:rsid w:val="00144520"/>
    <w:rsid w:val="00144865"/>
    <w:rsid w:val="001451A9"/>
    <w:rsid w:val="001463D8"/>
    <w:rsid w:val="00146D78"/>
    <w:rsid w:val="00146F13"/>
    <w:rsid w:val="00147AC7"/>
    <w:rsid w:val="00150BCF"/>
    <w:rsid w:val="00150BDB"/>
    <w:rsid w:val="00150ED2"/>
    <w:rsid w:val="00150EEC"/>
    <w:rsid w:val="0015121D"/>
    <w:rsid w:val="0015144B"/>
    <w:rsid w:val="00151784"/>
    <w:rsid w:val="00151CE7"/>
    <w:rsid w:val="00152303"/>
    <w:rsid w:val="0015284E"/>
    <w:rsid w:val="00152F69"/>
    <w:rsid w:val="00153315"/>
    <w:rsid w:val="0015382C"/>
    <w:rsid w:val="001545F7"/>
    <w:rsid w:val="00154916"/>
    <w:rsid w:val="00154995"/>
    <w:rsid w:val="00154EB0"/>
    <w:rsid w:val="00154FED"/>
    <w:rsid w:val="001555A5"/>
    <w:rsid w:val="00155609"/>
    <w:rsid w:val="0015605C"/>
    <w:rsid w:val="00156252"/>
    <w:rsid w:val="00157A1E"/>
    <w:rsid w:val="00160378"/>
    <w:rsid w:val="001607C8"/>
    <w:rsid w:val="00160E7D"/>
    <w:rsid w:val="00160EFF"/>
    <w:rsid w:val="00161295"/>
    <w:rsid w:val="00162041"/>
    <w:rsid w:val="00162E06"/>
    <w:rsid w:val="00163B39"/>
    <w:rsid w:val="00163F9B"/>
    <w:rsid w:val="0016530B"/>
    <w:rsid w:val="001653E7"/>
    <w:rsid w:val="0016546F"/>
    <w:rsid w:val="00165770"/>
    <w:rsid w:val="00165D19"/>
    <w:rsid w:val="00165EB9"/>
    <w:rsid w:val="00166926"/>
    <w:rsid w:val="00167132"/>
    <w:rsid w:val="00167361"/>
    <w:rsid w:val="00167665"/>
    <w:rsid w:val="001702C8"/>
    <w:rsid w:val="00170473"/>
    <w:rsid w:val="001706DF"/>
    <w:rsid w:val="0017074D"/>
    <w:rsid w:val="00170798"/>
    <w:rsid w:val="001708DD"/>
    <w:rsid w:val="0017188A"/>
    <w:rsid w:val="0017192F"/>
    <w:rsid w:val="00171BBB"/>
    <w:rsid w:val="00172AB4"/>
    <w:rsid w:val="00172F90"/>
    <w:rsid w:val="001735AF"/>
    <w:rsid w:val="00174169"/>
    <w:rsid w:val="00174A7B"/>
    <w:rsid w:val="00174C0D"/>
    <w:rsid w:val="00174F20"/>
    <w:rsid w:val="001755BC"/>
    <w:rsid w:val="0017568C"/>
    <w:rsid w:val="00175ED0"/>
    <w:rsid w:val="00176D72"/>
    <w:rsid w:val="0018088A"/>
    <w:rsid w:val="00181037"/>
    <w:rsid w:val="00181434"/>
    <w:rsid w:val="00181C94"/>
    <w:rsid w:val="00181D18"/>
    <w:rsid w:val="0018201E"/>
    <w:rsid w:val="001820E2"/>
    <w:rsid w:val="00182320"/>
    <w:rsid w:val="00182583"/>
    <w:rsid w:val="0018362D"/>
    <w:rsid w:val="00183998"/>
    <w:rsid w:val="00184557"/>
    <w:rsid w:val="001847DE"/>
    <w:rsid w:val="001848BF"/>
    <w:rsid w:val="00185263"/>
    <w:rsid w:val="00185471"/>
    <w:rsid w:val="00186078"/>
    <w:rsid w:val="0018627C"/>
    <w:rsid w:val="00186453"/>
    <w:rsid w:val="001865A9"/>
    <w:rsid w:val="001872D8"/>
    <w:rsid w:val="001878AB"/>
    <w:rsid w:val="00187CD7"/>
    <w:rsid w:val="00190380"/>
    <w:rsid w:val="001903E8"/>
    <w:rsid w:val="0019092B"/>
    <w:rsid w:val="00190A0F"/>
    <w:rsid w:val="001927FE"/>
    <w:rsid w:val="00194177"/>
    <w:rsid w:val="00194338"/>
    <w:rsid w:val="001944A0"/>
    <w:rsid w:val="00194985"/>
    <w:rsid w:val="00195575"/>
    <w:rsid w:val="00195DD1"/>
    <w:rsid w:val="00195F97"/>
    <w:rsid w:val="001A060C"/>
    <w:rsid w:val="001A125D"/>
    <w:rsid w:val="001A1A51"/>
    <w:rsid w:val="001A1AF4"/>
    <w:rsid w:val="001A1E5D"/>
    <w:rsid w:val="001A204F"/>
    <w:rsid w:val="001A2A14"/>
    <w:rsid w:val="001A331E"/>
    <w:rsid w:val="001A333E"/>
    <w:rsid w:val="001A4E8B"/>
    <w:rsid w:val="001A5B59"/>
    <w:rsid w:val="001A6501"/>
    <w:rsid w:val="001A6556"/>
    <w:rsid w:val="001A668B"/>
    <w:rsid w:val="001A6FF9"/>
    <w:rsid w:val="001A7995"/>
    <w:rsid w:val="001A79AF"/>
    <w:rsid w:val="001A7BF9"/>
    <w:rsid w:val="001B0072"/>
    <w:rsid w:val="001B1C39"/>
    <w:rsid w:val="001B2651"/>
    <w:rsid w:val="001B2DA5"/>
    <w:rsid w:val="001B32C4"/>
    <w:rsid w:val="001B34FE"/>
    <w:rsid w:val="001B465B"/>
    <w:rsid w:val="001B4666"/>
    <w:rsid w:val="001B4BF1"/>
    <w:rsid w:val="001B5148"/>
    <w:rsid w:val="001B5513"/>
    <w:rsid w:val="001B55F1"/>
    <w:rsid w:val="001B56A7"/>
    <w:rsid w:val="001B7050"/>
    <w:rsid w:val="001B785C"/>
    <w:rsid w:val="001B7A33"/>
    <w:rsid w:val="001B7C4E"/>
    <w:rsid w:val="001C0216"/>
    <w:rsid w:val="001C0D8C"/>
    <w:rsid w:val="001C112B"/>
    <w:rsid w:val="001C1C18"/>
    <w:rsid w:val="001C2C74"/>
    <w:rsid w:val="001C36DB"/>
    <w:rsid w:val="001C3D73"/>
    <w:rsid w:val="001C3ED2"/>
    <w:rsid w:val="001C43E4"/>
    <w:rsid w:val="001C458A"/>
    <w:rsid w:val="001C4D1C"/>
    <w:rsid w:val="001C539A"/>
    <w:rsid w:val="001C6293"/>
    <w:rsid w:val="001C75B2"/>
    <w:rsid w:val="001C76D5"/>
    <w:rsid w:val="001C7A61"/>
    <w:rsid w:val="001D1B0F"/>
    <w:rsid w:val="001D2136"/>
    <w:rsid w:val="001D2559"/>
    <w:rsid w:val="001D2AA6"/>
    <w:rsid w:val="001D2C62"/>
    <w:rsid w:val="001D2F56"/>
    <w:rsid w:val="001D3025"/>
    <w:rsid w:val="001D30EC"/>
    <w:rsid w:val="001D3A2D"/>
    <w:rsid w:val="001D4137"/>
    <w:rsid w:val="001D4520"/>
    <w:rsid w:val="001D47FB"/>
    <w:rsid w:val="001D4E3A"/>
    <w:rsid w:val="001D5CC7"/>
    <w:rsid w:val="001D719C"/>
    <w:rsid w:val="001D7416"/>
    <w:rsid w:val="001D767F"/>
    <w:rsid w:val="001D79B8"/>
    <w:rsid w:val="001E1452"/>
    <w:rsid w:val="001E20B9"/>
    <w:rsid w:val="001E20DC"/>
    <w:rsid w:val="001E2648"/>
    <w:rsid w:val="001E2C50"/>
    <w:rsid w:val="001E3B78"/>
    <w:rsid w:val="001E4500"/>
    <w:rsid w:val="001E59F3"/>
    <w:rsid w:val="001E78A2"/>
    <w:rsid w:val="001E7E9A"/>
    <w:rsid w:val="001F042C"/>
    <w:rsid w:val="001F05D9"/>
    <w:rsid w:val="001F0814"/>
    <w:rsid w:val="001F104B"/>
    <w:rsid w:val="001F10E1"/>
    <w:rsid w:val="001F18B9"/>
    <w:rsid w:val="001F19B9"/>
    <w:rsid w:val="001F1D76"/>
    <w:rsid w:val="001F3354"/>
    <w:rsid w:val="001F3AE5"/>
    <w:rsid w:val="001F3C18"/>
    <w:rsid w:val="001F3F6D"/>
    <w:rsid w:val="001F5CF9"/>
    <w:rsid w:val="001F62F3"/>
    <w:rsid w:val="001F64C2"/>
    <w:rsid w:val="001F665F"/>
    <w:rsid w:val="001F76ED"/>
    <w:rsid w:val="001F78BD"/>
    <w:rsid w:val="001F79A1"/>
    <w:rsid w:val="002006D6"/>
    <w:rsid w:val="00200883"/>
    <w:rsid w:val="00201607"/>
    <w:rsid w:val="0020173F"/>
    <w:rsid w:val="00201BE3"/>
    <w:rsid w:val="00202A40"/>
    <w:rsid w:val="00202DF5"/>
    <w:rsid w:val="002031B7"/>
    <w:rsid w:val="0020415A"/>
    <w:rsid w:val="002042BC"/>
    <w:rsid w:val="00204401"/>
    <w:rsid w:val="002045EE"/>
    <w:rsid w:val="00205260"/>
    <w:rsid w:val="00205EB1"/>
    <w:rsid w:val="00206519"/>
    <w:rsid w:val="00207338"/>
    <w:rsid w:val="00207B18"/>
    <w:rsid w:val="00210718"/>
    <w:rsid w:val="0021075D"/>
    <w:rsid w:val="00210D32"/>
    <w:rsid w:val="00210DA1"/>
    <w:rsid w:val="0021104F"/>
    <w:rsid w:val="00211986"/>
    <w:rsid w:val="00211BDA"/>
    <w:rsid w:val="00211C9B"/>
    <w:rsid w:val="0021234A"/>
    <w:rsid w:val="002124ED"/>
    <w:rsid w:val="002134A8"/>
    <w:rsid w:val="00213679"/>
    <w:rsid w:val="002137B7"/>
    <w:rsid w:val="002138AB"/>
    <w:rsid w:val="00214409"/>
    <w:rsid w:val="0021475C"/>
    <w:rsid w:val="00215518"/>
    <w:rsid w:val="0021576F"/>
    <w:rsid w:val="00216004"/>
    <w:rsid w:val="00216031"/>
    <w:rsid w:val="00216DAF"/>
    <w:rsid w:val="00217317"/>
    <w:rsid w:val="00217908"/>
    <w:rsid w:val="00217B98"/>
    <w:rsid w:val="00217BD5"/>
    <w:rsid w:val="00217C65"/>
    <w:rsid w:val="0022014C"/>
    <w:rsid w:val="00220B0A"/>
    <w:rsid w:val="00220DBD"/>
    <w:rsid w:val="00220E17"/>
    <w:rsid w:val="00221AC9"/>
    <w:rsid w:val="00221B98"/>
    <w:rsid w:val="00221C4A"/>
    <w:rsid w:val="00221D51"/>
    <w:rsid w:val="00221FFD"/>
    <w:rsid w:val="002228B2"/>
    <w:rsid w:val="00223408"/>
    <w:rsid w:val="00223DB7"/>
    <w:rsid w:val="002244D3"/>
    <w:rsid w:val="002249C5"/>
    <w:rsid w:val="0022505A"/>
    <w:rsid w:val="00225498"/>
    <w:rsid w:val="00225607"/>
    <w:rsid w:val="0022608A"/>
    <w:rsid w:val="00226816"/>
    <w:rsid w:val="00227A96"/>
    <w:rsid w:val="00227C77"/>
    <w:rsid w:val="0023052E"/>
    <w:rsid w:val="00230BF3"/>
    <w:rsid w:val="00230C22"/>
    <w:rsid w:val="00230F85"/>
    <w:rsid w:val="00231543"/>
    <w:rsid w:val="00231A92"/>
    <w:rsid w:val="00231C6C"/>
    <w:rsid w:val="00232217"/>
    <w:rsid w:val="002323A6"/>
    <w:rsid w:val="002330FB"/>
    <w:rsid w:val="00233C53"/>
    <w:rsid w:val="00233E6F"/>
    <w:rsid w:val="00233F3A"/>
    <w:rsid w:val="00233F8D"/>
    <w:rsid w:val="00234E64"/>
    <w:rsid w:val="0023601B"/>
    <w:rsid w:val="0023612A"/>
    <w:rsid w:val="00236C78"/>
    <w:rsid w:val="00236D73"/>
    <w:rsid w:val="00237402"/>
    <w:rsid w:val="00237489"/>
    <w:rsid w:val="00237CD4"/>
    <w:rsid w:val="00237E6C"/>
    <w:rsid w:val="00241154"/>
    <w:rsid w:val="00242A30"/>
    <w:rsid w:val="00242CD2"/>
    <w:rsid w:val="0024305A"/>
    <w:rsid w:val="00243308"/>
    <w:rsid w:val="002437AF"/>
    <w:rsid w:val="00244431"/>
    <w:rsid w:val="002471E8"/>
    <w:rsid w:val="002501D4"/>
    <w:rsid w:val="00250526"/>
    <w:rsid w:val="00251438"/>
    <w:rsid w:val="002523A7"/>
    <w:rsid w:val="00253C0D"/>
    <w:rsid w:val="00253CB0"/>
    <w:rsid w:val="00253D76"/>
    <w:rsid w:val="00254637"/>
    <w:rsid w:val="002558D9"/>
    <w:rsid w:val="00255908"/>
    <w:rsid w:val="00255A4E"/>
    <w:rsid w:val="002566B6"/>
    <w:rsid w:val="00256F0F"/>
    <w:rsid w:val="00257884"/>
    <w:rsid w:val="00257975"/>
    <w:rsid w:val="00257EA6"/>
    <w:rsid w:val="00257ED2"/>
    <w:rsid w:val="0026058A"/>
    <w:rsid w:val="0026198E"/>
    <w:rsid w:val="0026263D"/>
    <w:rsid w:val="0026407B"/>
    <w:rsid w:val="0026408D"/>
    <w:rsid w:val="002642D6"/>
    <w:rsid w:val="00264343"/>
    <w:rsid w:val="002647E2"/>
    <w:rsid w:val="00264B5B"/>
    <w:rsid w:val="002653F1"/>
    <w:rsid w:val="002654F7"/>
    <w:rsid w:val="0026688F"/>
    <w:rsid w:val="00266C82"/>
    <w:rsid w:val="0026703A"/>
    <w:rsid w:val="00267B73"/>
    <w:rsid w:val="00267BCF"/>
    <w:rsid w:val="00267BFD"/>
    <w:rsid w:val="00270CA6"/>
    <w:rsid w:val="0027286D"/>
    <w:rsid w:val="00272EA5"/>
    <w:rsid w:val="00273A3D"/>
    <w:rsid w:val="00273A58"/>
    <w:rsid w:val="00273BA4"/>
    <w:rsid w:val="00274A36"/>
    <w:rsid w:val="00275374"/>
    <w:rsid w:val="00275D2C"/>
    <w:rsid w:val="00275DC7"/>
    <w:rsid w:val="00276106"/>
    <w:rsid w:val="00276494"/>
    <w:rsid w:val="00276ACA"/>
    <w:rsid w:val="00276FE6"/>
    <w:rsid w:val="00277314"/>
    <w:rsid w:val="00277AE3"/>
    <w:rsid w:val="00277C65"/>
    <w:rsid w:val="00281286"/>
    <w:rsid w:val="00281BE4"/>
    <w:rsid w:val="00281D88"/>
    <w:rsid w:val="00282373"/>
    <w:rsid w:val="00282FC9"/>
    <w:rsid w:val="00283089"/>
    <w:rsid w:val="00283EA5"/>
    <w:rsid w:val="0028443B"/>
    <w:rsid w:val="002846C5"/>
    <w:rsid w:val="00284F6B"/>
    <w:rsid w:val="002850F1"/>
    <w:rsid w:val="002853EE"/>
    <w:rsid w:val="00285928"/>
    <w:rsid w:val="00285D5F"/>
    <w:rsid w:val="0028660D"/>
    <w:rsid w:val="0029020C"/>
    <w:rsid w:val="00290610"/>
    <w:rsid w:val="002906F5"/>
    <w:rsid w:val="0029093A"/>
    <w:rsid w:val="0029096F"/>
    <w:rsid w:val="00290B15"/>
    <w:rsid w:val="00290D5E"/>
    <w:rsid w:val="00291122"/>
    <w:rsid w:val="002921C2"/>
    <w:rsid w:val="002924AF"/>
    <w:rsid w:val="00292CB7"/>
    <w:rsid w:val="00293CE6"/>
    <w:rsid w:val="00293D17"/>
    <w:rsid w:val="00293F3F"/>
    <w:rsid w:val="002942D5"/>
    <w:rsid w:val="00294DD8"/>
    <w:rsid w:val="002958EC"/>
    <w:rsid w:val="0029663B"/>
    <w:rsid w:val="0029745E"/>
    <w:rsid w:val="002A0072"/>
    <w:rsid w:val="002A01A1"/>
    <w:rsid w:val="002A0D23"/>
    <w:rsid w:val="002A0FA6"/>
    <w:rsid w:val="002A14FF"/>
    <w:rsid w:val="002A16DE"/>
    <w:rsid w:val="002A18E6"/>
    <w:rsid w:val="002A1EB5"/>
    <w:rsid w:val="002A21CC"/>
    <w:rsid w:val="002A2318"/>
    <w:rsid w:val="002A269A"/>
    <w:rsid w:val="002A2EA2"/>
    <w:rsid w:val="002A3490"/>
    <w:rsid w:val="002A3C4A"/>
    <w:rsid w:val="002A446E"/>
    <w:rsid w:val="002A46A5"/>
    <w:rsid w:val="002A46E7"/>
    <w:rsid w:val="002A4F68"/>
    <w:rsid w:val="002A57B4"/>
    <w:rsid w:val="002A68D7"/>
    <w:rsid w:val="002A6D52"/>
    <w:rsid w:val="002A717B"/>
    <w:rsid w:val="002A758D"/>
    <w:rsid w:val="002B06AB"/>
    <w:rsid w:val="002B09C1"/>
    <w:rsid w:val="002B0D28"/>
    <w:rsid w:val="002B0E9F"/>
    <w:rsid w:val="002B13EE"/>
    <w:rsid w:val="002B17DD"/>
    <w:rsid w:val="002B1AD2"/>
    <w:rsid w:val="002B1EEE"/>
    <w:rsid w:val="002B3B39"/>
    <w:rsid w:val="002B40E0"/>
    <w:rsid w:val="002B4406"/>
    <w:rsid w:val="002B4450"/>
    <w:rsid w:val="002B48CB"/>
    <w:rsid w:val="002B4F15"/>
    <w:rsid w:val="002B5246"/>
    <w:rsid w:val="002B5F1F"/>
    <w:rsid w:val="002B612A"/>
    <w:rsid w:val="002B78AE"/>
    <w:rsid w:val="002B7A54"/>
    <w:rsid w:val="002C118C"/>
    <w:rsid w:val="002C13F9"/>
    <w:rsid w:val="002C15A5"/>
    <w:rsid w:val="002C1714"/>
    <w:rsid w:val="002C2B9C"/>
    <w:rsid w:val="002C3338"/>
    <w:rsid w:val="002C336E"/>
    <w:rsid w:val="002C3420"/>
    <w:rsid w:val="002C42C7"/>
    <w:rsid w:val="002C497C"/>
    <w:rsid w:val="002C4A04"/>
    <w:rsid w:val="002C5627"/>
    <w:rsid w:val="002C5BF8"/>
    <w:rsid w:val="002C636F"/>
    <w:rsid w:val="002C68C0"/>
    <w:rsid w:val="002C6C50"/>
    <w:rsid w:val="002C7E2B"/>
    <w:rsid w:val="002D0D98"/>
    <w:rsid w:val="002D0DBA"/>
    <w:rsid w:val="002D1B59"/>
    <w:rsid w:val="002D2473"/>
    <w:rsid w:val="002D28BF"/>
    <w:rsid w:val="002D4F49"/>
    <w:rsid w:val="002D4F72"/>
    <w:rsid w:val="002D6401"/>
    <w:rsid w:val="002D682E"/>
    <w:rsid w:val="002D6CB4"/>
    <w:rsid w:val="002D70E3"/>
    <w:rsid w:val="002E1287"/>
    <w:rsid w:val="002E174D"/>
    <w:rsid w:val="002E1DFD"/>
    <w:rsid w:val="002E2D2D"/>
    <w:rsid w:val="002E331A"/>
    <w:rsid w:val="002E35C8"/>
    <w:rsid w:val="002E3A3F"/>
    <w:rsid w:val="002E3C4D"/>
    <w:rsid w:val="002E45A8"/>
    <w:rsid w:val="002E4FAE"/>
    <w:rsid w:val="002E5685"/>
    <w:rsid w:val="002E5BCE"/>
    <w:rsid w:val="002E6A51"/>
    <w:rsid w:val="002E6EC5"/>
    <w:rsid w:val="002E715B"/>
    <w:rsid w:val="002E71D5"/>
    <w:rsid w:val="002E725C"/>
    <w:rsid w:val="002E76A7"/>
    <w:rsid w:val="002E7F2C"/>
    <w:rsid w:val="002E7FFC"/>
    <w:rsid w:val="002F1723"/>
    <w:rsid w:val="002F22D7"/>
    <w:rsid w:val="002F25D4"/>
    <w:rsid w:val="002F27E6"/>
    <w:rsid w:val="002F2D7F"/>
    <w:rsid w:val="002F31B6"/>
    <w:rsid w:val="002F37E1"/>
    <w:rsid w:val="002F3AC3"/>
    <w:rsid w:val="002F3B47"/>
    <w:rsid w:val="002F3C45"/>
    <w:rsid w:val="002F3CDE"/>
    <w:rsid w:val="002F3D2D"/>
    <w:rsid w:val="002F40A1"/>
    <w:rsid w:val="002F48C5"/>
    <w:rsid w:val="002F490B"/>
    <w:rsid w:val="002F4CAE"/>
    <w:rsid w:val="002F500B"/>
    <w:rsid w:val="002F5772"/>
    <w:rsid w:val="002F57CD"/>
    <w:rsid w:val="002F6215"/>
    <w:rsid w:val="002F6E85"/>
    <w:rsid w:val="002F73FD"/>
    <w:rsid w:val="003002AF"/>
    <w:rsid w:val="003009CE"/>
    <w:rsid w:val="003015D9"/>
    <w:rsid w:val="003018E3"/>
    <w:rsid w:val="003027FF"/>
    <w:rsid w:val="003028D7"/>
    <w:rsid w:val="00303691"/>
    <w:rsid w:val="00303987"/>
    <w:rsid w:val="00303A56"/>
    <w:rsid w:val="00304003"/>
    <w:rsid w:val="003040E2"/>
    <w:rsid w:val="0030540D"/>
    <w:rsid w:val="00305C5F"/>
    <w:rsid w:val="00305EDC"/>
    <w:rsid w:val="003061D5"/>
    <w:rsid w:val="0030787E"/>
    <w:rsid w:val="00307BF5"/>
    <w:rsid w:val="00307FDE"/>
    <w:rsid w:val="00310198"/>
    <w:rsid w:val="00310623"/>
    <w:rsid w:val="00310685"/>
    <w:rsid w:val="00310B6E"/>
    <w:rsid w:val="00310E71"/>
    <w:rsid w:val="003114F3"/>
    <w:rsid w:val="00311FFB"/>
    <w:rsid w:val="003122FF"/>
    <w:rsid w:val="00312DA1"/>
    <w:rsid w:val="0031313E"/>
    <w:rsid w:val="003147E9"/>
    <w:rsid w:val="00315298"/>
    <w:rsid w:val="00315471"/>
    <w:rsid w:val="003154F7"/>
    <w:rsid w:val="00315CE5"/>
    <w:rsid w:val="00315F44"/>
    <w:rsid w:val="00316DA6"/>
    <w:rsid w:val="0031737A"/>
    <w:rsid w:val="00317B2A"/>
    <w:rsid w:val="00317C6C"/>
    <w:rsid w:val="00320DE9"/>
    <w:rsid w:val="00320DF0"/>
    <w:rsid w:val="003214EE"/>
    <w:rsid w:val="0032151B"/>
    <w:rsid w:val="003241DB"/>
    <w:rsid w:val="00324867"/>
    <w:rsid w:val="00324931"/>
    <w:rsid w:val="003257AD"/>
    <w:rsid w:val="00325AEE"/>
    <w:rsid w:val="00326064"/>
    <w:rsid w:val="00326418"/>
    <w:rsid w:val="00326572"/>
    <w:rsid w:val="00327192"/>
    <w:rsid w:val="00327E07"/>
    <w:rsid w:val="003305AE"/>
    <w:rsid w:val="00330CB7"/>
    <w:rsid w:val="00330DBC"/>
    <w:rsid w:val="00330DDA"/>
    <w:rsid w:val="00331035"/>
    <w:rsid w:val="00331050"/>
    <w:rsid w:val="003318C1"/>
    <w:rsid w:val="0033261A"/>
    <w:rsid w:val="00332FF2"/>
    <w:rsid w:val="00333BFA"/>
    <w:rsid w:val="003345BB"/>
    <w:rsid w:val="00335992"/>
    <w:rsid w:val="00335C53"/>
    <w:rsid w:val="00336F95"/>
    <w:rsid w:val="003377E6"/>
    <w:rsid w:val="0034006B"/>
    <w:rsid w:val="003403B2"/>
    <w:rsid w:val="0034064D"/>
    <w:rsid w:val="00340789"/>
    <w:rsid w:val="00340BC2"/>
    <w:rsid w:val="003412CB"/>
    <w:rsid w:val="003416D2"/>
    <w:rsid w:val="00342805"/>
    <w:rsid w:val="00342D60"/>
    <w:rsid w:val="00342EE2"/>
    <w:rsid w:val="00343927"/>
    <w:rsid w:val="00344146"/>
    <w:rsid w:val="00344485"/>
    <w:rsid w:val="003448C6"/>
    <w:rsid w:val="00344DD2"/>
    <w:rsid w:val="00344E2B"/>
    <w:rsid w:val="003465EC"/>
    <w:rsid w:val="003468DD"/>
    <w:rsid w:val="003469F7"/>
    <w:rsid w:val="00346D88"/>
    <w:rsid w:val="00346D9A"/>
    <w:rsid w:val="00347638"/>
    <w:rsid w:val="00347E16"/>
    <w:rsid w:val="003507C4"/>
    <w:rsid w:val="003509AE"/>
    <w:rsid w:val="0035109F"/>
    <w:rsid w:val="00351E4A"/>
    <w:rsid w:val="00351F87"/>
    <w:rsid w:val="003521BB"/>
    <w:rsid w:val="003529EF"/>
    <w:rsid w:val="00352AF4"/>
    <w:rsid w:val="0035309D"/>
    <w:rsid w:val="00353434"/>
    <w:rsid w:val="0035366C"/>
    <w:rsid w:val="003539B6"/>
    <w:rsid w:val="00353AD8"/>
    <w:rsid w:val="00353C6A"/>
    <w:rsid w:val="00354A59"/>
    <w:rsid w:val="00354A67"/>
    <w:rsid w:val="00354F55"/>
    <w:rsid w:val="00354FF2"/>
    <w:rsid w:val="00355B1A"/>
    <w:rsid w:val="00356CEB"/>
    <w:rsid w:val="0035724F"/>
    <w:rsid w:val="0035756D"/>
    <w:rsid w:val="003577D7"/>
    <w:rsid w:val="003577F5"/>
    <w:rsid w:val="00357C22"/>
    <w:rsid w:val="00360FF3"/>
    <w:rsid w:val="003611E3"/>
    <w:rsid w:val="003612AA"/>
    <w:rsid w:val="00361976"/>
    <w:rsid w:val="003621AF"/>
    <w:rsid w:val="0036380D"/>
    <w:rsid w:val="00363C74"/>
    <w:rsid w:val="00364090"/>
    <w:rsid w:val="00364839"/>
    <w:rsid w:val="003649FE"/>
    <w:rsid w:val="00364B97"/>
    <w:rsid w:val="0036528F"/>
    <w:rsid w:val="00365B04"/>
    <w:rsid w:val="00365DC8"/>
    <w:rsid w:val="00366A26"/>
    <w:rsid w:val="00366A89"/>
    <w:rsid w:val="00366B80"/>
    <w:rsid w:val="00367743"/>
    <w:rsid w:val="00367B36"/>
    <w:rsid w:val="00367DD6"/>
    <w:rsid w:val="00367FD9"/>
    <w:rsid w:val="00370886"/>
    <w:rsid w:val="0037129B"/>
    <w:rsid w:val="003719EB"/>
    <w:rsid w:val="003724ED"/>
    <w:rsid w:val="00372D52"/>
    <w:rsid w:val="00372EA2"/>
    <w:rsid w:val="0037344C"/>
    <w:rsid w:val="0037394C"/>
    <w:rsid w:val="0037587A"/>
    <w:rsid w:val="00376093"/>
    <w:rsid w:val="003766C6"/>
    <w:rsid w:val="00376D86"/>
    <w:rsid w:val="00376EB4"/>
    <w:rsid w:val="00376FF5"/>
    <w:rsid w:val="0038001D"/>
    <w:rsid w:val="003805A0"/>
    <w:rsid w:val="00380ACF"/>
    <w:rsid w:val="00380DAC"/>
    <w:rsid w:val="00381EB3"/>
    <w:rsid w:val="00381F84"/>
    <w:rsid w:val="00382B51"/>
    <w:rsid w:val="00382CC7"/>
    <w:rsid w:val="00383AF2"/>
    <w:rsid w:val="00383B72"/>
    <w:rsid w:val="00383BB7"/>
    <w:rsid w:val="0038536E"/>
    <w:rsid w:val="00385408"/>
    <w:rsid w:val="003855AB"/>
    <w:rsid w:val="00385BFB"/>
    <w:rsid w:val="00385E59"/>
    <w:rsid w:val="00386DE7"/>
    <w:rsid w:val="00386F4A"/>
    <w:rsid w:val="00387021"/>
    <w:rsid w:val="00390318"/>
    <w:rsid w:val="00390329"/>
    <w:rsid w:val="00390713"/>
    <w:rsid w:val="0039109C"/>
    <w:rsid w:val="003912FB"/>
    <w:rsid w:val="00391AB6"/>
    <w:rsid w:val="00391AE9"/>
    <w:rsid w:val="00392173"/>
    <w:rsid w:val="00392485"/>
    <w:rsid w:val="0039259F"/>
    <w:rsid w:val="003925DD"/>
    <w:rsid w:val="003927F1"/>
    <w:rsid w:val="00392B32"/>
    <w:rsid w:val="00392C7F"/>
    <w:rsid w:val="0039337F"/>
    <w:rsid w:val="00393D53"/>
    <w:rsid w:val="003945CB"/>
    <w:rsid w:val="003945CE"/>
    <w:rsid w:val="00394E27"/>
    <w:rsid w:val="0039593A"/>
    <w:rsid w:val="0039617E"/>
    <w:rsid w:val="00396E34"/>
    <w:rsid w:val="003A15AB"/>
    <w:rsid w:val="003A1713"/>
    <w:rsid w:val="003A2F17"/>
    <w:rsid w:val="003A3175"/>
    <w:rsid w:val="003A4432"/>
    <w:rsid w:val="003A558C"/>
    <w:rsid w:val="003A577E"/>
    <w:rsid w:val="003A6B17"/>
    <w:rsid w:val="003A6C1C"/>
    <w:rsid w:val="003A7909"/>
    <w:rsid w:val="003B0F5B"/>
    <w:rsid w:val="003B1261"/>
    <w:rsid w:val="003B2C3D"/>
    <w:rsid w:val="003B3B12"/>
    <w:rsid w:val="003B3B59"/>
    <w:rsid w:val="003B3D41"/>
    <w:rsid w:val="003B45EC"/>
    <w:rsid w:val="003B4617"/>
    <w:rsid w:val="003B4C2C"/>
    <w:rsid w:val="003B67D0"/>
    <w:rsid w:val="003B6B07"/>
    <w:rsid w:val="003B6C73"/>
    <w:rsid w:val="003B7920"/>
    <w:rsid w:val="003C0642"/>
    <w:rsid w:val="003C0657"/>
    <w:rsid w:val="003C0A33"/>
    <w:rsid w:val="003C0AA4"/>
    <w:rsid w:val="003C0D15"/>
    <w:rsid w:val="003C0EB0"/>
    <w:rsid w:val="003C20AC"/>
    <w:rsid w:val="003C2664"/>
    <w:rsid w:val="003C29B9"/>
    <w:rsid w:val="003C364B"/>
    <w:rsid w:val="003C3B92"/>
    <w:rsid w:val="003C43BC"/>
    <w:rsid w:val="003C5024"/>
    <w:rsid w:val="003C547F"/>
    <w:rsid w:val="003C56DB"/>
    <w:rsid w:val="003C5922"/>
    <w:rsid w:val="003C5E88"/>
    <w:rsid w:val="003C6872"/>
    <w:rsid w:val="003C754C"/>
    <w:rsid w:val="003C76B7"/>
    <w:rsid w:val="003D023A"/>
    <w:rsid w:val="003D08BE"/>
    <w:rsid w:val="003D0B65"/>
    <w:rsid w:val="003D1BB5"/>
    <w:rsid w:val="003D2BD1"/>
    <w:rsid w:val="003D311E"/>
    <w:rsid w:val="003D3482"/>
    <w:rsid w:val="003D4A87"/>
    <w:rsid w:val="003D4F77"/>
    <w:rsid w:val="003D50C6"/>
    <w:rsid w:val="003D5781"/>
    <w:rsid w:val="003D5BFB"/>
    <w:rsid w:val="003D6868"/>
    <w:rsid w:val="003D6DEE"/>
    <w:rsid w:val="003D773A"/>
    <w:rsid w:val="003D7B4E"/>
    <w:rsid w:val="003D7E1C"/>
    <w:rsid w:val="003E19F6"/>
    <w:rsid w:val="003E1AAE"/>
    <w:rsid w:val="003E2271"/>
    <w:rsid w:val="003E2286"/>
    <w:rsid w:val="003E2E8F"/>
    <w:rsid w:val="003E3F6A"/>
    <w:rsid w:val="003E4BBD"/>
    <w:rsid w:val="003E4DE5"/>
    <w:rsid w:val="003E5D6B"/>
    <w:rsid w:val="003E5DFF"/>
    <w:rsid w:val="003E697F"/>
    <w:rsid w:val="003E6A9D"/>
    <w:rsid w:val="003E6DA0"/>
    <w:rsid w:val="003E6F96"/>
    <w:rsid w:val="003F03AB"/>
    <w:rsid w:val="003F07B3"/>
    <w:rsid w:val="003F1043"/>
    <w:rsid w:val="003F1107"/>
    <w:rsid w:val="003F153F"/>
    <w:rsid w:val="003F1546"/>
    <w:rsid w:val="003F1D63"/>
    <w:rsid w:val="003F1E9D"/>
    <w:rsid w:val="003F2767"/>
    <w:rsid w:val="003F30CF"/>
    <w:rsid w:val="003F3115"/>
    <w:rsid w:val="003F3355"/>
    <w:rsid w:val="003F3D03"/>
    <w:rsid w:val="003F408C"/>
    <w:rsid w:val="003F4A21"/>
    <w:rsid w:val="003F73C9"/>
    <w:rsid w:val="003F7616"/>
    <w:rsid w:val="003F785C"/>
    <w:rsid w:val="003F78E1"/>
    <w:rsid w:val="003F7F9B"/>
    <w:rsid w:val="00400315"/>
    <w:rsid w:val="0040052A"/>
    <w:rsid w:val="00400CA9"/>
    <w:rsid w:val="004014E6"/>
    <w:rsid w:val="004018F6"/>
    <w:rsid w:val="0040227A"/>
    <w:rsid w:val="00403673"/>
    <w:rsid w:val="00403C6C"/>
    <w:rsid w:val="004042CD"/>
    <w:rsid w:val="0040499A"/>
    <w:rsid w:val="00404B66"/>
    <w:rsid w:val="00406A9E"/>
    <w:rsid w:val="004072BB"/>
    <w:rsid w:val="004077C1"/>
    <w:rsid w:val="00411CA3"/>
    <w:rsid w:val="00411D1D"/>
    <w:rsid w:val="00412296"/>
    <w:rsid w:val="004127C7"/>
    <w:rsid w:val="00414096"/>
    <w:rsid w:val="004143C3"/>
    <w:rsid w:val="00414F2E"/>
    <w:rsid w:val="004152E6"/>
    <w:rsid w:val="00415BB5"/>
    <w:rsid w:val="00415F94"/>
    <w:rsid w:val="00416AF0"/>
    <w:rsid w:val="00417F5B"/>
    <w:rsid w:val="00420214"/>
    <w:rsid w:val="004206E3"/>
    <w:rsid w:val="00421B99"/>
    <w:rsid w:val="0042240F"/>
    <w:rsid w:val="0042380F"/>
    <w:rsid w:val="00423C63"/>
    <w:rsid w:val="004246A4"/>
    <w:rsid w:val="004246E6"/>
    <w:rsid w:val="00425D83"/>
    <w:rsid w:val="00426E73"/>
    <w:rsid w:val="0042720B"/>
    <w:rsid w:val="00427399"/>
    <w:rsid w:val="004273E2"/>
    <w:rsid w:val="00427800"/>
    <w:rsid w:val="00427FE0"/>
    <w:rsid w:val="00430795"/>
    <w:rsid w:val="004322BE"/>
    <w:rsid w:val="00432B9A"/>
    <w:rsid w:val="00433734"/>
    <w:rsid w:val="00433861"/>
    <w:rsid w:val="004339F1"/>
    <w:rsid w:val="00433FE6"/>
    <w:rsid w:val="00434301"/>
    <w:rsid w:val="00435CBE"/>
    <w:rsid w:val="004365E4"/>
    <w:rsid w:val="0043726B"/>
    <w:rsid w:val="00437B25"/>
    <w:rsid w:val="00437E96"/>
    <w:rsid w:val="00437F0E"/>
    <w:rsid w:val="0044049C"/>
    <w:rsid w:val="00440560"/>
    <w:rsid w:val="00440883"/>
    <w:rsid w:val="004412C4"/>
    <w:rsid w:val="004415DC"/>
    <w:rsid w:val="004419F5"/>
    <w:rsid w:val="00442043"/>
    <w:rsid w:val="00442483"/>
    <w:rsid w:val="00442BBB"/>
    <w:rsid w:val="004435A0"/>
    <w:rsid w:val="00444114"/>
    <w:rsid w:val="004447BB"/>
    <w:rsid w:val="00444F3C"/>
    <w:rsid w:val="00444F6C"/>
    <w:rsid w:val="004457BF"/>
    <w:rsid w:val="00445CD4"/>
    <w:rsid w:val="004463ED"/>
    <w:rsid w:val="00446590"/>
    <w:rsid w:val="00447E56"/>
    <w:rsid w:val="00451043"/>
    <w:rsid w:val="00451311"/>
    <w:rsid w:val="00452574"/>
    <w:rsid w:val="00452A9A"/>
    <w:rsid w:val="00452BFD"/>
    <w:rsid w:val="00452C75"/>
    <w:rsid w:val="00452EAF"/>
    <w:rsid w:val="00452F99"/>
    <w:rsid w:val="00453472"/>
    <w:rsid w:val="00453732"/>
    <w:rsid w:val="00453CC3"/>
    <w:rsid w:val="0045404E"/>
    <w:rsid w:val="00454218"/>
    <w:rsid w:val="00454668"/>
    <w:rsid w:val="004546C9"/>
    <w:rsid w:val="004556A4"/>
    <w:rsid w:val="004557D9"/>
    <w:rsid w:val="00455C16"/>
    <w:rsid w:val="004566D1"/>
    <w:rsid w:val="00456DCA"/>
    <w:rsid w:val="0045785B"/>
    <w:rsid w:val="0045785F"/>
    <w:rsid w:val="00457A6C"/>
    <w:rsid w:val="00457FF9"/>
    <w:rsid w:val="00460424"/>
    <w:rsid w:val="004605F6"/>
    <w:rsid w:val="0046064F"/>
    <w:rsid w:val="00460A30"/>
    <w:rsid w:val="0046143C"/>
    <w:rsid w:val="004618BA"/>
    <w:rsid w:val="00461B58"/>
    <w:rsid w:val="0046345F"/>
    <w:rsid w:val="004641BF"/>
    <w:rsid w:val="00464300"/>
    <w:rsid w:val="004648FE"/>
    <w:rsid w:val="00464A47"/>
    <w:rsid w:val="00464EE1"/>
    <w:rsid w:val="00465C18"/>
    <w:rsid w:val="00466047"/>
    <w:rsid w:val="004662B1"/>
    <w:rsid w:val="00466F19"/>
    <w:rsid w:val="004673F2"/>
    <w:rsid w:val="004678E9"/>
    <w:rsid w:val="00467B67"/>
    <w:rsid w:val="004700BB"/>
    <w:rsid w:val="00470A39"/>
    <w:rsid w:val="00472787"/>
    <w:rsid w:val="0047320B"/>
    <w:rsid w:val="00473698"/>
    <w:rsid w:val="004737C5"/>
    <w:rsid w:val="00473881"/>
    <w:rsid w:val="00473CE9"/>
    <w:rsid w:val="00473D76"/>
    <w:rsid w:val="004742B9"/>
    <w:rsid w:val="00474EBB"/>
    <w:rsid w:val="00475732"/>
    <w:rsid w:val="00475DAC"/>
    <w:rsid w:val="00476D9F"/>
    <w:rsid w:val="00477062"/>
    <w:rsid w:val="004771A7"/>
    <w:rsid w:val="00477855"/>
    <w:rsid w:val="00477C68"/>
    <w:rsid w:val="00477C9B"/>
    <w:rsid w:val="0048083F"/>
    <w:rsid w:val="004808E6"/>
    <w:rsid w:val="004809EE"/>
    <w:rsid w:val="00480ABD"/>
    <w:rsid w:val="004811C3"/>
    <w:rsid w:val="004818F2"/>
    <w:rsid w:val="004822D7"/>
    <w:rsid w:val="004839ED"/>
    <w:rsid w:val="0048428E"/>
    <w:rsid w:val="004852A0"/>
    <w:rsid w:val="00485884"/>
    <w:rsid w:val="00485A15"/>
    <w:rsid w:val="00485FF5"/>
    <w:rsid w:val="004864C4"/>
    <w:rsid w:val="004878BD"/>
    <w:rsid w:val="00490130"/>
    <w:rsid w:val="004909F0"/>
    <w:rsid w:val="00493A5A"/>
    <w:rsid w:val="00493A95"/>
    <w:rsid w:val="00493D11"/>
    <w:rsid w:val="00494A6E"/>
    <w:rsid w:val="00495757"/>
    <w:rsid w:val="00495B56"/>
    <w:rsid w:val="0049663B"/>
    <w:rsid w:val="00497147"/>
    <w:rsid w:val="004A09A1"/>
    <w:rsid w:val="004A1A8C"/>
    <w:rsid w:val="004A1D0B"/>
    <w:rsid w:val="004A2031"/>
    <w:rsid w:val="004A22A4"/>
    <w:rsid w:val="004A32E7"/>
    <w:rsid w:val="004A3389"/>
    <w:rsid w:val="004A467D"/>
    <w:rsid w:val="004A46C1"/>
    <w:rsid w:val="004A5B3E"/>
    <w:rsid w:val="004A6027"/>
    <w:rsid w:val="004A668D"/>
    <w:rsid w:val="004A66F9"/>
    <w:rsid w:val="004A71AD"/>
    <w:rsid w:val="004A7265"/>
    <w:rsid w:val="004A78C3"/>
    <w:rsid w:val="004A7FCB"/>
    <w:rsid w:val="004B09CA"/>
    <w:rsid w:val="004B0F73"/>
    <w:rsid w:val="004B1922"/>
    <w:rsid w:val="004B24B6"/>
    <w:rsid w:val="004B2626"/>
    <w:rsid w:val="004B27D3"/>
    <w:rsid w:val="004B29D4"/>
    <w:rsid w:val="004B2F33"/>
    <w:rsid w:val="004B4A31"/>
    <w:rsid w:val="004B4F34"/>
    <w:rsid w:val="004B56BC"/>
    <w:rsid w:val="004B586D"/>
    <w:rsid w:val="004B599B"/>
    <w:rsid w:val="004B5B72"/>
    <w:rsid w:val="004B61FE"/>
    <w:rsid w:val="004B63D5"/>
    <w:rsid w:val="004B65A4"/>
    <w:rsid w:val="004B741D"/>
    <w:rsid w:val="004B78AA"/>
    <w:rsid w:val="004C0200"/>
    <w:rsid w:val="004C045B"/>
    <w:rsid w:val="004C0919"/>
    <w:rsid w:val="004C0E09"/>
    <w:rsid w:val="004C1819"/>
    <w:rsid w:val="004C1E5B"/>
    <w:rsid w:val="004C2088"/>
    <w:rsid w:val="004C2C9F"/>
    <w:rsid w:val="004C31E5"/>
    <w:rsid w:val="004C32E2"/>
    <w:rsid w:val="004C34CF"/>
    <w:rsid w:val="004C3B09"/>
    <w:rsid w:val="004C3B78"/>
    <w:rsid w:val="004C3CA8"/>
    <w:rsid w:val="004C4196"/>
    <w:rsid w:val="004C4B48"/>
    <w:rsid w:val="004C4DDB"/>
    <w:rsid w:val="004C50E3"/>
    <w:rsid w:val="004C5352"/>
    <w:rsid w:val="004C598D"/>
    <w:rsid w:val="004C5B55"/>
    <w:rsid w:val="004C5BB1"/>
    <w:rsid w:val="004C609F"/>
    <w:rsid w:val="004C63A9"/>
    <w:rsid w:val="004C6439"/>
    <w:rsid w:val="004C6BEA"/>
    <w:rsid w:val="004C7014"/>
    <w:rsid w:val="004C737A"/>
    <w:rsid w:val="004C7D15"/>
    <w:rsid w:val="004D012B"/>
    <w:rsid w:val="004D1726"/>
    <w:rsid w:val="004D18FA"/>
    <w:rsid w:val="004D1B25"/>
    <w:rsid w:val="004D2763"/>
    <w:rsid w:val="004D2920"/>
    <w:rsid w:val="004D2926"/>
    <w:rsid w:val="004D307D"/>
    <w:rsid w:val="004D463F"/>
    <w:rsid w:val="004D4D4F"/>
    <w:rsid w:val="004D5306"/>
    <w:rsid w:val="004D68D8"/>
    <w:rsid w:val="004D6F84"/>
    <w:rsid w:val="004D6FFB"/>
    <w:rsid w:val="004D71CA"/>
    <w:rsid w:val="004D7347"/>
    <w:rsid w:val="004D7917"/>
    <w:rsid w:val="004D7978"/>
    <w:rsid w:val="004D7B4F"/>
    <w:rsid w:val="004D7D2E"/>
    <w:rsid w:val="004D7EA0"/>
    <w:rsid w:val="004E0587"/>
    <w:rsid w:val="004E05E5"/>
    <w:rsid w:val="004E0A7C"/>
    <w:rsid w:val="004E1B24"/>
    <w:rsid w:val="004E1FF5"/>
    <w:rsid w:val="004E2DDB"/>
    <w:rsid w:val="004E2EFD"/>
    <w:rsid w:val="004E356F"/>
    <w:rsid w:val="004E389E"/>
    <w:rsid w:val="004E3B42"/>
    <w:rsid w:val="004E3E03"/>
    <w:rsid w:val="004E4344"/>
    <w:rsid w:val="004E49DC"/>
    <w:rsid w:val="004E500E"/>
    <w:rsid w:val="004E502F"/>
    <w:rsid w:val="004E55E5"/>
    <w:rsid w:val="004E57EC"/>
    <w:rsid w:val="004E5AA7"/>
    <w:rsid w:val="004E60B5"/>
    <w:rsid w:val="004E6335"/>
    <w:rsid w:val="004E6F50"/>
    <w:rsid w:val="004F02B3"/>
    <w:rsid w:val="004F1187"/>
    <w:rsid w:val="004F14A0"/>
    <w:rsid w:val="004F15C6"/>
    <w:rsid w:val="004F22CD"/>
    <w:rsid w:val="004F2F05"/>
    <w:rsid w:val="004F2F25"/>
    <w:rsid w:val="004F46E0"/>
    <w:rsid w:val="004F4C0C"/>
    <w:rsid w:val="004F623D"/>
    <w:rsid w:val="004F7594"/>
    <w:rsid w:val="004F790C"/>
    <w:rsid w:val="0050080C"/>
    <w:rsid w:val="00500FC4"/>
    <w:rsid w:val="005018C3"/>
    <w:rsid w:val="00501D59"/>
    <w:rsid w:val="00501D88"/>
    <w:rsid w:val="00502E61"/>
    <w:rsid w:val="005035D5"/>
    <w:rsid w:val="005036C2"/>
    <w:rsid w:val="00503C93"/>
    <w:rsid w:val="00503E70"/>
    <w:rsid w:val="00504531"/>
    <w:rsid w:val="00504AFC"/>
    <w:rsid w:val="00505015"/>
    <w:rsid w:val="00505E77"/>
    <w:rsid w:val="00507779"/>
    <w:rsid w:val="005100AD"/>
    <w:rsid w:val="00510641"/>
    <w:rsid w:val="00510968"/>
    <w:rsid w:val="00510FA9"/>
    <w:rsid w:val="00511159"/>
    <w:rsid w:val="0051123C"/>
    <w:rsid w:val="0051143A"/>
    <w:rsid w:val="00512AA7"/>
    <w:rsid w:val="00512B2D"/>
    <w:rsid w:val="00512B88"/>
    <w:rsid w:val="00512BF7"/>
    <w:rsid w:val="00512D1E"/>
    <w:rsid w:val="005130C1"/>
    <w:rsid w:val="0051344C"/>
    <w:rsid w:val="0051391F"/>
    <w:rsid w:val="005139C7"/>
    <w:rsid w:val="00513AA1"/>
    <w:rsid w:val="00513B4C"/>
    <w:rsid w:val="00513FAA"/>
    <w:rsid w:val="005146E8"/>
    <w:rsid w:val="0051486A"/>
    <w:rsid w:val="00514BD8"/>
    <w:rsid w:val="00515CA8"/>
    <w:rsid w:val="00515D2D"/>
    <w:rsid w:val="00516B7D"/>
    <w:rsid w:val="00516DA2"/>
    <w:rsid w:val="00517835"/>
    <w:rsid w:val="005209F7"/>
    <w:rsid w:val="005213E8"/>
    <w:rsid w:val="00521C47"/>
    <w:rsid w:val="00521F60"/>
    <w:rsid w:val="00522044"/>
    <w:rsid w:val="005223B9"/>
    <w:rsid w:val="00522B84"/>
    <w:rsid w:val="005232C5"/>
    <w:rsid w:val="005236D0"/>
    <w:rsid w:val="00523B5A"/>
    <w:rsid w:val="00523B99"/>
    <w:rsid w:val="00523C5D"/>
    <w:rsid w:val="0052471F"/>
    <w:rsid w:val="00524742"/>
    <w:rsid w:val="0052494B"/>
    <w:rsid w:val="00525A90"/>
    <w:rsid w:val="0052607F"/>
    <w:rsid w:val="0052742C"/>
    <w:rsid w:val="00527EE5"/>
    <w:rsid w:val="005303F6"/>
    <w:rsid w:val="00530897"/>
    <w:rsid w:val="00531962"/>
    <w:rsid w:val="00531A27"/>
    <w:rsid w:val="00532220"/>
    <w:rsid w:val="0053222A"/>
    <w:rsid w:val="005326B4"/>
    <w:rsid w:val="00532938"/>
    <w:rsid w:val="00532ADA"/>
    <w:rsid w:val="00532F8C"/>
    <w:rsid w:val="00533981"/>
    <w:rsid w:val="00533FDA"/>
    <w:rsid w:val="005341B9"/>
    <w:rsid w:val="0053439D"/>
    <w:rsid w:val="005348E0"/>
    <w:rsid w:val="005349B4"/>
    <w:rsid w:val="00535895"/>
    <w:rsid w:val="0053673F"/>
    <w:rsid w:val="00537AF8"/>
    <w:rsid w:val="00537E05"/>
    <w:rsid w:val="0054005F"/>
    <w:rsid w:val="00540080"/>
    <w:rsid w:val="0054031C"/>
    <w:rsid w:val="00540DE0"/>
    <w:rsid w:val="005411D4"/>
    <w:rsid w:val="00542013"/>
    <w:rsid w:val="005421A6"/>
    <w:rsid w:val="00542A99"/>
    <w:rsid w:val="00542F35"/>
    <w:rsid w:val="0054321F"/>
    <w:rsid w:val="00544B4D"/>
    <w:rsid w:val="005450F8"/>
    <w:rsid w:val="005459E6"/>
    <w:rsid w:val="00546098"/>
    <w:rsid w:val="00546196"/>
    <w:rsid w:val="005465BB"/>
    <w:rsid w:val="00546C44"/>
    <w:rsid w:val="005471CC"/>
    <w:rsid w:val="005472AB"/>
    <w:rsid w:val="00547657"/>
    <w:rsid w:val="005502EE"/>
    <w:rsid w:val="005513CE"/>
    <w:rsid w:val="00551819"/>
    <w:rsid w:val="00551C17"/>
    <w:rsid w:val="0055207E"/>
    <w:rsid w:val="00552BD3"/>
    <w:rsid w:val="00552CEF"/>
    <w:rsid w:val="00552E41"/>
    <w:rsid w:val="005538F2"/>
    <w:rsid w:val="00553C06"/>
    <w:rsid w:val="00553D4A"/>
    <w:rsid w:val="00553DF3"/>
    <w:rsid w:val="00556DB1"/>
    <w:rsid w:val="00556F00"/>
    <w:rsid w:val="005579F1"/>
    <w:rsid w:val="00557A42"/>
    <w:rsid w:val="00557DEA"/>
    <w:rsid w:val="00557EFA"/>
    <w:rsid w:val="0056053A"/>
    <w:rsid w:val="0056075F"/>
    <w:rsid w:val="0056079E"/>
    <w:rsid w:val="00560C3B"/>
    <w:rsid w:val="00561725"/>
    <w:rsid w:val="00561E1F"/>
    <w:rsid w:val="00562724"/>
    <w:rsid w:val="00562965"/>
    <w:rsid w:val="005631AF"/>
    <w:rsid w:val="0056367C"/>
    <w:rsid w:val="005638D6"/>
    <w:rsid w:val="00563E1D"/>
    <w:rsid w:val="00564DF3"/>
    <w:rsid w:val="005655F4"/>
    <w:rsid w:val="00565600"/>
    <w:rsid w:val="00566276"/>
    <w:rsid w:val="00566BD0"/>
    <w:rsid w:val="00566E2C"/>
    <w:rsid w:val="0056783A"/>
    <w:rsid w:val="00570ADC"/>
    <w:rsid w:val="00570FA4"/>
    <w:rsid w:val="005719E8"/>
    <w:rsid w:val="00572BAE"/>
    <w:rsid w:val="00573004"/>
    <w:rsid w:val="00573610"/>
    <w:rsid w:val="00573662"/>
    <w:rsid w:val="005744D6"/>
    <w:rsid w:val="005745F5"/>
    <w:rsid w:val="00574725"/>
    <w:rsid w:val="00574B68"/>
    <w:rsid w:val="00575044"/>
    <w:rsid w:val="0057573F"/>
    <w:rsid w:val="00576595"/>
    <w:rsid w:val="0057683A"/>
    <w:rsid w:val="00576A25"/>
    <w:rsid w:val="00576E08"/>
    <w:rsid w:val="00577B9C"/>
    <w:rsid w:val="005811F7"/>
    <w:rsid w:val="00581629"/>
    <w:rsid w:val="005816E6"/>
    <w:rsid w:val="00582720"/>
    <w:rsid w:val="00582C72"/>
    <w:rsid w:val="00583452"/>
    <w:rsid w:val="00584B4E"/>
    <w:rsid w:val="005855F7"/>
    <w:rsid w:val="00585774"/>
    <w:rsid w:val="00585B15"/>
    <w:rsid w:val="00586F65"/>
    <w:rsid w:val="00587486"/>
    <w:rsid w:val="00587FCC"/>
    <w:rsid w:val="0059011D"/>
    <w:rsid w:val="005904E0"/>
    <w:rsid w:val="005911BA"/>
    <w:rsid w:val="00591ED6"/>
    <w:rsid w:val="005920B9"/>
    <w:rsid w:val="00593280"/>
    <w:rsid w:val="0059342C"/>
    <w:rsid w:val="00594080"/>
    <w:rsid w:val="00594359"/>
    <w:rsid w:val="00594796"/>
    <w:rsid w:val="00594D6C"/>
    <w:rsid w:val="005951AE"/>
    <w:rsid w:val="00595555"/>
    <w:rsid w:val="005957AB"/>
    <w:rsid w:val="00595B45"/>
    <w:rsid w:val="005963D6"/>
    <w:rsid w:val="0059680D"/>
    <w:rsid w:val="005977AC"/>
    <w:rsid w:val="0059788B"/>
    <w:rsid w:val="00597D59"/>
    <w:rsid w:val="005A03A7"/>
    <w:rsid w:val="005A1426"/>
    <w:rsid w:val="005A182F"/>
    <w:rsid w:val="005A1EB8"/>
    <w:rsid w:val="005A253B"/>
    <w:rsid w:val="005A2619"/>
    <w:rsid w:val="005A37D7"/>
    <w:rsid w:val="005A3A27"/>
    <w:rsid w:val="005A3DE7"/>
    <w:rsid w:val="005A4123"/>
    <w:rsid w:val="005A4D1F"/>
    <w:rsid w:val="005A6170"/>
    <w:rsid w:val="005A61B0"/>
    <w:rsid w:val="005A6578"/>
    <w:rsid w:val="005A69A2"/>
    <w:rsid w:val="005A747B"/>
    <w:rsid w:val="005A75B8"/>
    <w:rsid w:val="005A7687"/>
    <w:rsid w:val="005B0EC9"/>
    <w:rsid w:val="005B20F3"/>
    <w:rsid w:val="005B35B5"/>
    <w:rsid w:val="005B43A3"/>
    <w:rsid w:val="005B442C"/>
    <w:rsid w:val="005B4F16"/>
    <w:rsid w:val="005B4FFC"/>
    <w:rsid w:val="005B5FE9"/>
    <w:rsid w:val="005B692B"/>
    <w:rsid w:val="005B6B10"/>
    <w:rsid w:val="005B7434"/>
    <w:rsid w:val="005B779E"/>
    <w:rsid w:val="005B7CFD"/>
    <w:rsid w:val="005B7F0E"/>
    <w:rsid w:val="005C00F2"/>
    <w:rsid w:val="005C090D"/>
    <w:rsid w:val="005C10BA"/>
    <w:rsid w:val="005C1643"/>
    <w:rsid w:val="005C27D3"/>
    <w:rsid w:val="005C3EE3"/>
    <w:rsid w:val="005C451B"/>
    <w:rsid w:val="005C489E"/>
    <w:rsid w:val="005C4931"/>
    <w:rsid w:val="005C49BC"/>
    <w:rsid w:val="005C4BFE"/>
    <w:rsid w:val="005C4D0C"/>
    <w:rsid w:val="005C4D0F"/>
    <w:rsid w:val="005C506A"/>
    <w:rsid w:val="005C59AD"/>
    <w:rsid w:val="005C5B0F"/>
    <w:rsid w:val="005C63CB"/>
    <w:rsid w:val="005C65F8"/>
    <w:rsid w:val="005C6800"/>
    <w:rsid w:val="005C6B75"/>
    <w:rsid w:val="005C6F59"/>
    <w:rsid w:val="005C7000"/>
    <w:rsid w:val="005C7E3B"/>
    <w:rsid w:val="005D05D4"/>
    <w:rsid w:val="005D15D1"/>
    <w:rsid w:val="005D1C06"/>
    <w:rsid w:val="005D202E"/>
    <w:rsid w:val="005D2066"/>
    <w:rsid w:val="005D29D3"/>
    <w:rsid w:val="005D339A"/>
    <w:rsid w:val="005D3A8A"/>
    <w:rsid w:val="005D3EDD"/>
    <w:rsid w:val="005D403B"/>
    <w:rsid w:val="005D40FD"/>
    <w:rsid w:val="005D529A"/>
    <w:rsid w:val="005D548D"/>
    <w:rsid w:val="005D5517"/>
    <w:rsid w:val="005D56E4"/>
    <w:rsid w:val="005D5883"/>
    <w:rsid w:val="005D5C28"/>
    <w:rsid w:val="005D604B"/>
    <w:rsid w:val="005D62C1"/>
    <w:rsid w:val="005D6530"/>
    <w:rsid w:val="005D6628"/>
    <w:rsid w:val="005D6865"/>
    <w:rsid w:val="005D6D4A"/>
    <w:rsid w:val="005D6DA7"/>
    <w:rsid w:val="005D72E8"/>
    <w:rsid w:val="005D7E27"/>
    <w:rsid w:val="005E014A"/>
    <w:rsid w:val="005E019C"/>
    <w:rsid w:val="005E08B5"/>
    <w:rsid w:val="005E0D21"/>
    <w:rsid w:val="005E1AD7"/>
    <w:rsid w:val="005E1E1E"/>
    <w:rsid w:val="005E1F1C"/>
    <w:rsid w:val="005E2188"/>
    <w:rsid w:val="005E2DFD"/>
    <w:rsid w:val="005E2E87"/>
    <w:rsid w:val="005E3E74"/>
    <w:rsid w:val="005E5734"/>
    <w:rsid w:val="005E5A5F"/>
    <w:rsid w:val="005E5C9A"/>
    <w:rsid w:val="005E5EB0"/>
    <w:rsid w:val="005E6868"/>
    <w:rsid w:val="005E6B8E"/>
    <w:rsid w:val="005E725C"/>
    <w:rsid w:val="005E76D1"/>
    <w:rsid w:val="005E7A13"/>
    <w:rsid w:val="005F02F4"/>
    <w:rsid w:val="005F07D9"/>
    <w:rsid w:val="005F0BBD"/>
    <w:rsid w:val="005F1751"/>
    <w:rsid w:val="005F17B7"/>
    <w:rsid w:val="005F1DC5"/>
    <w:rsid w:val="005F1E16"/>
    <w:rsid w:val="005F34FA"/>
    <w:rsid w:val="005F39D3"/>
    <w:rsid w:val="005F3C82"/>
    <w:rsid w:val="005F4BB2"/>
    <w:rsid w:val="005F5292"/>
    <w:rsid w:val="005F5D1E"/>
    <w:rsid w:val="005F61D1"/>
    <w:rsid w:val="005F638E"/>
    <w:rsid w:val="005F6705"/>
    <w:rsid w:val="005F6EC1"/>
    <w:rsid w:val="00601318"/>
    <w:rsid w:val="00601703"/>
    <w:rsid w:val="00601C52"/>
    <w:rsid w:val="0060207C"/>
    <w:rsid w:val="0060311C"/>
    <w:rsid w:val="00603622"/>
    <w:rsid w:val="00604D5B"/>
    <w:rsid w:val="00604D76"/>
    <w:rsid w:val="00604EB0"/>
    <w:rsid w:val="00605FC0"/>
    <w:rsid w:val="00607500"/>
    <w:rsid w:val="00607687"/>
    <w:rsid w:val="006078B1"/>
    <w:rsid w:val="00607C84"/>
    <w:rsid w:val="006100CA"/>
    <w:rsid w:val="006113B1"/>
    <w:rsid w:val="00611AC4"/>
    <w:rsid w:val="00611D04"/>
    <w:rsid w:val="00612234"/>
    <w:rsid w:val="00612443"/>
    <w:rsid w:val="00612591"/>
    <w:rsid w:val="006128DE"/>
    <w:rsid w:val="0061339B"/>
    <w:rsid w:val="00613E19"/>
    <w:rsid w:val="00614598"/>
    <w:rsid w:val="00614E32"/>
    <w:rsid w:val="00614E93"/>
    <w:rsid w:val="00615C8B"/>
    <w:rsid w:val="0061602F"/>
    <w:rsid w:val="0061645E"/>
    <w:rsid w:val="00616B64"/>
    <w:rsid w:val="0061722A"/>
    <w:rsid w:val="006172FE"/>
    <w:rsid w:val="0061784C"/>
    <w:rsid w:val="00617A85"/>
    <w:rsid w:val="00617AD7"/>
    <w:rsid w:val="00617BE7"/>
    <w:rsid w:val="00617FF3"/>
    <w:rsid w:val="00620629"/>
    <w:rsid w:val="0062102E"/>
    <w:rsid w:val="006231F7"/>
    <w:rsid w:val="006238E3"/>
    <w:rsid w:val="006240EE"/>
    <w:rsid w:val="006241D5"/>
    <w:rsid w:val="006242A2"/>
    <w:rsid w:val="006249ED"/>
    <w:rsid w:val="006253AD"/>
    <w:rsid w:val="00625793"/>
    <w:rsid w:val="00625D45"/>
    <w:rsid w:val="006262BA"/>
    <w:rsid w:val="006275C9"/>
    <w:rsid w:val="00627819"/>
    <w:rsid w:val="00627F09"/>
    <w:rsid w:val="006303AB"/>
    <w:rsid w:val="00630417"/>
    <w:rsid w:val="00630C08"/>
    <w:rsid w:val="006310BF"/>
    <w:rsid w:val="00631248"/>
    <w:rsid w:val="006316AF"/>
    <w:rsid w:val="00632991"/>
    <w:rsid w:val="00632C19"/>
    <w:rsid w:val="00633227"/>
    <w:rsid w:val="00633BE8"/>
    <w:rsid w:val="00633DC0"/>
    <w:rsid w:val="00633FA3"/>
    <w:rsid w:val="00634699"/>
    <w:rsid w:val="00635106"/>
    <w:rsid w:val="0063554A"/>
    <w:rsid w:val="006358F3"/>
    <w:rsid w:val="00635BCD"/>
    <w:rsid w:val="00635D60"/>
    <w:rsid w:val="00635F9D"/>
    <w:rsid w:val="00636409"/>
    <w:rsid w:val="006368CB"/>
    <w:rsid w:val="0063690D"/>
    <w:rsid w:val="006369D5"/>
    <w:rsid w:val="00636A68"/>
    <w:rsid w:val="00636CBF"/>
    <w:rsid w:val="006375E6"/>
    <w:rsid w:val="0063787F"/>
    <w:rsid w:val="00637D5E"/>
    <w:rsid w:val="00640A96"/>
    <w:rsid w:val="0064100A"/>
    <w:rsid w:val="006414C9"/>
    <w:rsid w:val="00641BDA"/>
    <w:rsid w:val="00641E12"/>
    <w:rsid w:val="0064209C"/>
    <w:rsid w:val="00642474"/>
    <w:rsid w:val="006427EF"/>
    <w:rsid w:val="00644275"/>
    <w:rsid w:val="00645EFF"/>
    <w:rsid w:val="006461EF"/>
    <w:rsid w:val="0064621C"/>
    <w:rsid w:val="006463E6"/>
    <w:rsid w:val="0064644D"/>
    <w:rsid w:val="006472D1"/>
    <w:rsid w:val="00650E5D"/>
    <w:rsid w:val="006525C7"/>
    <w:rsid w:val="006529B7"/>
    <w:rsid w:val="006538DB"/>
    <w:rsid w:val="006545E1"/>
    <w:rsid w:val="006546BE"/>
    <w:rsid w:val="00655985"/>
    <w:rsid w:val="00655EC4"/>
    <w:rsid w:val="0065644F"/>
    <w:rsid w:val="00656587"/>
    <w:rsid w:val="006576FD"/>
    <w:rsid w:val="006601DD"/>
    <w:rsid w:val="00660558"/>
    <w:rsid w:val="00660885"/>
    <w:rsid w:val="00660AED"/>
    <w:rsid w:val="00660EDC"/>
    <w:rsid w:val="00661295"/>
    <w:rsid w:val="0066132E"/>
    <w:rsid w:val="0066251A"/>
    <w:rsid w:val="0066263E"/>
    <w:rsid w:val="00662A60"/>
    <w:rsid w:val="00662FC3"/>
    <w:rsid w:val="00663062"/>
    <w:rsid w:val="006631A6"/>
    <w:rsid w:val="00663386"/>
    <w:rsid w:val="00663AAC"/>
    <w:rsid w:val="00664A74"/>
    <w:rsid w:val="00664C4F"/>
    <w:rsid w:val="006650E2"/>
    <w:rsid w:val="006653BD"/>
    <w:rsid w:val="0066552D"/>
    <w:rsid w:val="00665D3C"/>
    <w:rsid w:val="006661AE"/>
    <w:rsid w:val="00666765"/>
    <w:rsid w:val="006668ED"/>
    <w:rsid w:val="006672DF"/>
    <w:rsid w:val="006675F1"/>
    <w:rsid w:val="00670AE5"/>
    <w:rsid w:val="00671051"/>
    <w:rsid w:val="00671105"/>
    <w:rsid w:val="006713EF"/>
    <w:rsid w:val="00671407"/>
    <w:rsid w:val="00671487"/>
    <w:rsid w:val="00671AD7"/>
    <w:rsid w:val="00671B83"/>
    <w:rsid w:val="00671F27"/>
    <w:rsid w:val="00672D81"/>
    <w:rsid w:val="00673E8F"/>
    <w:rsid w:val="00674A0B"/>
    <w:rsid w:val="00674B4F"/>
    <w:rsid w:val="00675A9E"/>
    <w:rsid w:val="006767BD"/>
    <w:rsid w:val="00676CA6"/>
    <w:rsid w:val="00680824"/>
    <w:rsid w:val="00681455"/>
    <w:rsid w:val="00681FB4"/>
    <w:rsid w:val="0068235C"/>
    <w:rsid w:val="00682729"/>
    <w:rsid w:val="00682DB1"/>
    <w:rsid w:val="00682E76"/>
    <w:rsid w:val="0068336F"/>
    <w:rsid w:val="006857C5"/>
    <w:rsid w:val="00685E1A"/>
    <w:rsid w:val="00685F6D"/>
    <w:rsid w:val="00686451"/>
    <w:rsid w:val="00686D02"/>
    <w:rsid w:val="00686FB6"/>
    <w:rsid w:val="0068750C"/>
    <w:rsid w:val="006879A5"/>
    <w:rsid w:val="0069138D"/>
    <w:rsid w:val="00691441"/>
    <w:rsid w:val="0069283B"/>
    <w:rsid w:val="00692AD7"/>
    <w:rsid w:val="00693027"/>
    <w:rsid w:val="00693426"/>
    <w:rsid w:val="006939AD"/>
    <w:rsid w:val="006941FE"/>
    <w:rsid w:val="006944A9"/>
    <w:rsid w:val="0069486F"/>
    <w:rsid w:val="006949F4"/>
    <w:rsid w:val="00694B26"/>
    <w:rsid w:val="00694FE4"/>
    <w:rsid w:val="00695190"/>
    <w:rsid w:val="006958BC"/>
    <w:rsid w:val="006960FA"/>
    <w:rsid w:val="006965FC"/>
    <w:rsid w:val="00697558"/>
    <w:rsid w:val="006A17B8"/>
    <w:rsid w:val="006A33B3"/>
    <w:rsid w:val="006A3A1E"/>
    <w:rsid w:val="006A4065"/>
    <w:rsid w:val="006A4290"/>
    <w:rsid w:val="006A4AFF"/>
    <w:rsid w:val="006A6E3C"/>
    <w:rsid w:val="006A7696"/>
    <w:rsid w:val="006A77F4"/>
    <w:rsid w:val="006A7E38"/>
    <w:rsid w:val="006B044B"/>
    <w:rsid w:val="006B0660"/>
    <w:rsid w:val="006B16C4"/>
    <w:rsid w:val="006B17F1"/>
    <w:rsid w:val="006B2784"/>
    <w:rsid w:val="006B3798"/>
    <w:rsid w:val="006B386B"/>
    <w:rsid w:val="006B3D68"/>
    <w:rsid w:val="006B4481"/>
    <w:rsid w:val="006B4494"/>
    <w:rsid w:val="006B4570"/>
    <w:rsid w:val="006B4C8D"/>
    <w:rsid w:val="006B54E8"/>
    <w:rsid w:val="006B54EC"/>
    <w:rsid w:val="006B5500"/>
    <w:rsid w:val="006B5BBC"/>
    <w:rsid w:val="006B5CA1"/>
    <w:rsid w:val="006B6E95"/>
    <w:rsid w:val="006B754E"/>
    <w:rsid w:val="006B779C"/>
    <w:rsid w:val="006B77DD"/>
    <w:rsid w:val="006B7BD5"/>
    <w:rsid w:val="006C0480"/>
    <w:rsid w:val="006C05D9"/>
    <w:rsid w:val="006C05FE"/>
    <w:rsid w:val="006C09A1"/>
    <w:rsid w:val="006C0D55"/>
    <w:rsid w:val="006C11B1"/>
    <w:rsid w:val="006C11C9"/>
    <w:rsid w:val="006C1C6D"/>
    <w:rsid w:val="006C2C83"/>
    <w:rsid w:val="006C3F62"/>
    <w:rsid w:val="006C587B"/>
    <w:rsid w:val="006C64A1"/>
    <w:rsid w:val="006C695A"/>
    <w:rsid w:val="006C6DA2"/>
    <w:rsid w:val="006C713B"/>
    <w:rsid w:val="006C7443"/>
    <w:rsid w:val="006C74EA"/>
    <w:rsid w:val="006C7982"/>
    <w:rsid w:val="006C7C2D"/>
    <w:rsid w:val="006D0F75"/>
    <w:rsid w:val="006D1B1C"/>
    <w:rsid w:val="006D1B4B"/>
    <w:rsid w:val="006D2052"/>
    <w:rsid w:val="006D2E78"/>
    <w:rsid w:val="006D318A"/>
    <w:rsid w:val="006D31AF"/>
    <w:rsid w:val="006D3263"/>
    <w:rsid w:val="006D343C"/>
    <w:rsid w:val="006D345B"/>
    <w:rsid w:val="006D39A2"/>
    <w:rsid w:val="006D4782"/>
    <w:rsid w:val="006D47CB"/>
    <w:rsid w:val="006D4FE0"/>
    <w:rsid w:val="006D505E"/>
    <w:rsid w:val="006D52B9"/>
    <w:rsid w:val="006D55F6"/>
    <w:rsid w:val="006D5A7E"/>
    <w:rsid w:val="006D6235"/>
    <w:rsid w:val="006D64A6"/>
    <w:rsid w:val="006D719C"/>
    <w:rsid w:val="006D79A6"/>
    <w:rsid w:val="006D7A9A"/>
    <w:rsid w:val="006D7D7D"/>
    <w:rsid w:val="006E0533"/>
    <w:rsid w:val="006E19EC"/>
    <w:rsid w:val="006E241F"/>
    <w:rsid w:val="006E26AE"/>
    <w:rsid w:val="006E3048"/>
    <w:rsid w:val="006E3EC9"/>
    <w:rsid w:val="006E4375"/>
    <w:rsid w:val="006E4551"/>
    <w:rsid w:val="006E4746"/>
    <w:rsid w:val="006E474F"/>
    <w:rsid w:val="006E4992"/>
    <w:rsid w:val="006E4A10"/>
    <w:rsid w:val="006E51EB"/>
    <w:rsid w:val="006E7822"/>
    <w:rsid w:val="006E7912"/>
    <w:rsid w:val="006E7D94"/>
    <w:rsid w:val="006E7ECF"/>
    <w:rsid w:val="006F0137"/>
    <w:rsid w:val="006F0CBC"/>
    <w:rsid w:val="006F0E92"/>
    <w:rsid w:val="006F10D0"/>
    <w:rsid w:val="006F16E9"/>
    <w:rsid w:val="006F3432"/>
    <w:rsid w:val="006F389A"/>
    <w:rsid w:val="006F3CA1"/>
    <w:rsid w:val="006F4084"/>
    <w:rsid w:val="006F43D8"/>
    <w:rsid w:val="006F4C53"/>
    <w:rsid w:val="006F4CBE"/>
    <w:rsid w:val="006F53B9"/>
    <w:rsid w:val="006F56A7"/>
    <w:rsid w:val="006F5839"/>
    <w:rsid w:val="006F594A"/>
    <w:rsid w:val="006F5E67"/>
    <w:rsid w:val="006F6969"/>
    <w:rsid w:val="006F6E5A"/>
    <w:rsid w:val="006F705F"/>
    <w:rsid w:val="007005A7"/>
    <w:rsid w:val="007013CE"/>
    <w:rsid w:val="00701771"/>
    <w:rsid w:val="00701C13"/>
    <w:rsid w:val="007033C8"/>
    <w:rsid w:val="007043EC"/>
    <w:rsid w:val="0070718C"/>
    <w:rsid w:val="007072A8"/>
    <w:rsid w:val="0070793A"/>
    <w:rsid w:val="00707B6A"/>
    <w:rsid w:val="00710CE3"/>
    <w:rsid w:val="00712077"/>
    <w:rsid w:val="007120D3"/>
    <w:rsid w:val="007128AC"/>
    <w:rsid w:val="007131EC"/>
    <w:rsid w:val="00713623"/>
    <w:rsid w:val="007138D8"/>
    <w:rsid w:val="007148D3"/>
    <w:rsid w:val="00714A55"/>
    <w:rsid w:val="00714D9A"/>
    <w:rsid w:val="00714F5A"/>
    <w:rsid w:val="0071696F"/>
    <w:rsid w:val="00716B14"/>
    <w:rsid w:val="00716FDB"/>
    <w:rsid w:val="0071760A"/>
    <w:rsid w:val="00717CEE"/>
    <w:rsid w:val="007205D0"/>
    <w:rsid w:val="00721230"/>
    <w:rsid w:val="0072142D"/>
    <w:rsid w:val="007216FA"/>
    <w:rsid w:val="007219C6"/>
    <w:rsid w:val="00721BE9"/>
    <w:rsid w:val="00722026"/>
    <w:rsid w:val="00722588"/>
    <w:rsid w:val="00722FCC"/>
    <w:rsid w:val="0072315B"/>
    <w:rsid w:val="0072343B"/>
    <w:rsid w:val="007239C3"/>
    <w:rsid w:val="00723DFD"/>
    <w:rsid w:val="00724078"/>
    <w:rsid w:val="00724AFF"/>
    <w:rsid w:val="00724EEB"/>
    <w:rsid w:val="0072519A"/>
    <w:rsid w:val="007252DF"/>
    <w:rsid w:val="00725466"/>
    <w:rsid w:val="00725791"/>
    <w:rsid w:val="0072624C"/>
    <w:rsid w:val="00726392"/>
    <w:rsid w:val="00726DFB"/>
    <w:rsid w:val="00726E05"/>
    <w:rsid w:val="00727690"/>
    <w:rsid w:val="007279FE"/>
    <w:rsid w:val="00731394"/>
    <w:rsid w:val="0073269B"/>
    <w:rsid w:val="00732D58"/>
    <w:rsid w:val="00733ADB"/>
    <w:rsid w:val="007347C8"/>
    <w:rsid w:val="007347E6"/>
    <w:rsid w:val="00736032"/>
    <w:rsid w:val="007377D7"/>
    <w:rsid w:val="00737868"/>
    <w:rsid w:val="00737968"/>
    <w:rsid w:val="00740306"/>
    <w:rsid w:val="00740CDF"/>
    <w:rsid w:val="007412AE"/>
    <w:rsid w:val="00741E0A"/>
    <w:rsid w:val="007424C5"/>
    <w:rsid w:val="0074273B"/>
    <w:rsid w:val="007435D9"/>
    <w:rsid w:val="0074397A"/>
    <w:rsid w:val="00744020"/>
    <w:rsid w:val="007447AB"/>
    <w:rsid w:val="00744804"/>
    <w:rsid w:val="00744C4F"/>
    <w:rsid w:val="00745E56"/>
    <w:rsid w:val="0074668C"/>
    <w:rsid w:val="00746813"/>
    <w:rsid w:val="0074697B"/>
    <w:rsid w:val="00746EF1"/>
    <w:rsid w:val="00746FC4"/>
    <w:rsid w:val="00747401"/>
    <w:rsid w:val="00747AAD"/>
    <w:rsid w:val="00747EAA"/>
    <w:rsid w:val="00751190"/>
    <w:rsid w:val="00751FC9"/>
    <w:rsid w:val="00752A39"/>
    <w:rsid w:val="00753C11"/>
    <w:rsid w:val="0075429D"/>
    <w:rsid w:val="00754BF6"/>
    <w:rsid w:val="00755485"/>
    <w:rsid w:val="00755965"/>
    <w:rsid w:val="00756DFF"/>
    <w:rsid w:val="007573A1"/>
    <w:rsid w:val="00760A76"/>
    <w:rsid w:val="00760BB4"/>
    <w:rsid w:val="00760F37"/>
    <w:rsid w:val="007612D1"/>
    <w:rsid w:val="0076134F"/>
    <w:rsid w:val="0076198B"/>
    <w:rsid w:val="007619BD"/>
    <w:rsid w:val="0076209B"/>
    <w:rsid w:val="007626C1"/>
    <w:rsid w:val="007634DC"/>
    <w:rsid w:val="00764113"/>
    <w:rsid w:val="00764A89"/>
    <w:rsid w:val="00765513"/>
    <w:rsid w:val="007655E7"/>
    <w:rsid w:val="007659C3"/>
    <w:rsid w:val="00765B14"/>
    <w:rsid w:val="00765C0F"/>
    <w:rsid w:val="00765DBD"/>
    <w:rsid w:val="00765F10"/>
    <w:rsid w:val="00766397"/>
    <w:rsid w:val="0076681D"/>
    <w:rsid w:val="00766BE4"/>
    <w:rsid w:val="0077039B"/>
    <w:rsid w:val="007705B7"/>
    <w:rsid w:val="0077081C"/>
    <w:rsid w:val="00770CF9"/>
    <w:rsid w:val="00771354"/>
    <w:rsid w:val="00771930"/>
    <w:rsid w:val="00771FFF"/>
    <w:rsid w:val="007721F2"/>
    <w:rsid w:val="0077236E"/>
    <w:rsid w:val="0077267A"/>
    <w:rsid w:val="00772739"/>
    <w:rsid w:val="0077283E"/>
    <w:rsid w:val="00772C52"/>
    <w:rsid w:val="00773973"/>
    <w:rsid w:val="007750DC"/>
    <w:rsid w:val="00776114"/>
    <w:rsid w:val="00776222"/>
    <w:rsid w:val="007763F3"/>
    <w:rsid w:val="007770BF"/>
    <w:rsid w:val="00780102"/>
    <w:rsid w:val="007806FF"/>
    <w:rsid w:val="00780766"/>
    <w:rsid w:val="00781854"/>
    <w:rsid w:val="00781A2D"/>
    <w:rsid w:val="00781B4B"/>
    <w:rsid w:val="00782D6E"/>
    <w:rsid w:val="00782F04"/>
    <w:rsid w:val="007840DE"/>
    <w:rsid w:val="00784260"/>
    <w:rsid w:val="0078432F"/>
    <w:rsid w:val="007854A2"/>
    <w:rsid w:val="007855F8"/>
    <w:rsid w:val="00787016"/>
    <w:rsid w:val="00787D32"/>
    <w:rsid w:val="007900A1"/>
    <w:rsid w:val="0079011F"/>
    <w:rsid w:val="00790AB4"/>
    <w:rsid w:val="00790B34"/>
    <w:rsid w:val="00790BC6"/>
    <w:rsid w:val="00791681"/>
    <w:rsid w:val="00791CF1"/>
    <w:rsid w:val="00791D6F"/>
    <w:rsid w:val="0079249F"/>
    <w:rsid w:val="00792B0E"/>
    <w:rsid w:val="00793305"/>
    <w:rsid w:val="0079353A"/>
    <w:rsid w:val="0079427E"/>
    <w:rsid w:val="00794587"/>
    <w:rsid w:val="00794F02"/>
    <w:rsid w:val="00797050"/>
    <w:rsid w:val="007A0831"/>
    <w:rsid w:val="007A0F4B"/>
    <w:rsid w:val="007A0FBE"/>
    <w:rsid w:val="007A0FF5"/>
    <w:rsid w:val="007A1BD4"/>
    <w:rsid w:val="007A1F89"/>
    <w:rsid w:val="007A2903"/>
    <w:rsid w:val="007A3205"/>
    <w:rsid w:val="007A3544"/>
    <w:rsid w:val="007A3D41"/>
    <w:rsid w:val="007A43C7"/>
    <w:rsid w:val="007A48B3"/>
    <w:rsid w:val="007A5675"/>
    <w:rsid w:val="007A63A6"/>
    <w:rsid w:val="007A689F"/>
    <w:rsid w:val="007A6945"/>
    <w:rsid w:val="007A6F36"/>
    <w:rsid w:val="007A735E"/>
    <w:rsid w:val="007A7CEB"/>
    <w:rsid w:val="007A7D81"/>
    <w:rsid w:val="007B0D85"/>
    <w:rsid w:val="007B2078"/>
    <w:rsid w:val="007B22F2"/>
    <w:rsid w:val="007B2BC4"/>
    <w:rsid w:val="007B2C51"/>
    <w:rsid w:val="007B318A"/>
    <w:rsid w:val="007B34E9"/>
    <w:rsid w:val="007B35A1"/>
    <w:rsid w:val="007B3734"/>
    <w:rsid w:val="007B3DDB"/>
    <w:rsid w:val="007B469F"/>
    <w:rsid w:val="007B4884"/>
    <w:rsid w:val="007B4EDE"/>
    <w:rsid w:val="007B51CD"/>
    <w:rsid w:val="007B5411"/>
    <w:rsid w:val="007B5891"/>
    <w:rsid w:val="007B62C5"/>
    <w:rsid w:val="007B79FA"/>
    <w:rsid w:val="007B7C5A"/>
    <w:rsid w:val="007B7D98"/>
    <w:rsid w:val="007C0298"/>
    <w:rsid w:val="007C0B59"/>
    <w:rsid w:val="007C0C6E"/>
    <w:rsid w:val="007C187F"/>
    <w:rsid w:val="007C2440"/>
    <w:rsid w:val="007C315E"/>
    <w:rsid w:val="007C41D7"/>
    <w:rsid w:val="007C4B65"/>
    <w:rsid w:val="007C5AF2"/>
    <w:rsid w:val="007C5EAC"/>
    <w:rsid w:val="007C673C"/>
    <w:rsid w:val="007C6A8F"/>
    <w:rsid w:val="007C72E8"/>
    <w:rsid w:val="007D0233"/>
    <w:rsid w:val="007D27CD"/>
    <w:rsid w:val="007D2983"/>
    <w:rsid w:val="007D2BE9"/>
    <w:rsid w:val="007D329E"/>
    <w:rsid w:val="007D35D9"/>
    <w:rsid w:val="007D3E01"/>
    <w:rsid w:val="007D44E3"/>
    <w:rsid w:val="007D474A"/>
    <w:rsid w:val="007D4816"/>
    <w:rsid w:val="007D49BE"/>
    <w:rsid w:val="007D4A5A"/>
    <w:rsid w:val="007D4D79"/>
    <w:rsid w:val="007D4ED7"/>
    <w:rsid w:val="007D65F9"/>
    <w:rsid w:val="007E00F2"/>
    <w:rsid w:val="007E0E15"/>
    <w:rsid w:val="007E1D71"/>
    <w:rsid w:val="007E22DA"/>
    <w:rsid w:val="007E2CFF"/>
    <w:rsid w:val="007E3073"/>
    <w:rsid w:val="007E327C"/>
    <w:rsid w:val="007E36FF"/>
    <w:rsid w:val="007E3A1C"/>
    <w:rsid w:val="007E3E8A"/>
    <w:rsid w:val="007E464C"/>
    <w:rsid w:val="007E4ADF"/>
    <w:rsid w:val="007E4C61"/>
    <w:rsid w:val="007E4F6A"/>
    <w:rsid w:val="007E53BF"/>
    <w:rsid w:val="007E5739"/>
    <w:rsid w:val="007E5798"/>
    <w:rsid w:val="007E63E1"/>
    <w:rsid w:val="007E6C61"/>
    <w:rsid w:val="007E6E63"/>
    <w:rsid w:val="007E6FDC"/>
    <w:rsid w:val="007E70F3"/>
    <w:rsid w:val="007E7505"/>
    <w:rsid w:val="007F003C"/>
    <w:rsid w:val="007F0345"/>
    <w:rsid w:val="007F18DE"/>
    <w:rsid w:val="007F22D7"/>
    <w:rsid w:val="007F23EC"/>
    <w:rsid w:val="007F2640"/>
    <w:rsid w:val="007F271F"/>
    <w:rsid w:val="007F27D0"/>
    <w:rsid w:val="007F2C46"/>
    <w:rsid w:val="007F344A"/>
    <w:rsid w:val="007F37C6"/>
    <w:rsid w:val="007F3928"/>
    <w:rsid w:val="007F3B38"/>
    <w:rsid w:val="007F3E22"/>
    <w:rsid w:val="007F409A"/>
    <w:rsid w:val="007F4198"/>
    <w:rsid w:val="007F48B5"/>
    <w:rsid w:val="007F4B11"/>
    <w:rsid w:val="007F4DFF"/>
    <w:rsid w:val="007F525D"/>
    <w:rsid w:val="007F56F7"/>
    <w:rsid w:val="007F5F3C"/>
    <w:rsid w:val="007F6BD5"/>
    <w:rsid w:val="007F6CC9"/>
    <w:rsid w:val="007F749B"/>
    <w:rsid w:val="008004E6"/>
    <w:rsid w:val="008006FC"/>
    <w:rsid w:val="008012B5"/>
    <w:rsid w:val="00801355"/>
    <w:rsid w:val="008015E1"/>
    <w:rsid w:val="00801CD3"/>
    <w:rsid w:val="00803022"/>
    <w:rsid w:val="008036AB"/>
    <w:rsid w:val="0080398D"/>
    <w:rsid w:val="00803B91"/>
    <w:rsid w:val="008047EE"/>
    <w:rsid w:val="00804BBB"/>
    <w:rsid w:val="00806631"/>
    <w:rsid w:val="008067AC"/>
    <w:rsid w:val="00806A14"/>
    <w:rsid w:val="00807B06"/>
    <w:rsid w:val="0081163F"/>
    <w:rsid w:val="008119A2"/>
    <w:rsid w:val="00812654"/>
    <w:rsid w:val="00812E4B"/>
    <w:rsid w:val="00813993"/>
    <w:rsid w:val="00813AF1"/>
    <w:rsid w:val="00813BC9"/>
    <w:rsid w:val="00813DFE"/>
    <w:rsid w:val="00814282"/>
    <w:rsid w:val="0081436A"/>
    <w:rsid w:val="00814DA4"/>
    <w:rsid w:val="00815D59"/>
    <w:rsid w:val="00815EC0"/>
    <w:rsid w:val="00816449"/>
    <w:rsid w:val="0081677E"/>
    <w:rsid w:val="008167C2"/>
    <w:rsid w:val="00816CE5"/>
    <w:rsid w:val="00817040"/>
    <w:rsid w:val="008207FC"/>
    <w:rsid w:val="0082116C"/>
    <w:rsid w:val="00821526"/>
    <w:rsid w:val="008228BB"/>
    <w:rsid w:val="00822D08"/>
    <w:rsid w:val="00822E30"/>
    <w:rsid w:val="00822E3A"/>
    <w:rsid w:val="008231BB"/>
    <w:rsid w:val="008236F9"/>
    <w:rsid w:val="0082432D"/>
    <w:rsid w:val="00824736"/>
    <w:rsid w:val="00824829"/>
    <w:rsid w:val="00824D40"/>
    <w:rsid w:val="008255C4"/>
    <w:rsid w:val="00825655"/>
    <w:rsid w:val="008258BD"/>
    <w:rsid w:val="00825AE0"/>
    <w:rsid w:val="00825AF0"/>
    <w:rsid w:val="00825E39"/>
    <w:rsid w:val="00826198"/>
    <w:rsid w:val="0082665A"/>
    <w:rsid w:val="00826734"/>
    <w:rsid w:val="00826784"/>
    <w:rsid w:val="00826D10"/>
    <w:rsid w:val="00826FD1"/>
    <w:rsid w:val="00827121"/>
    <w:rsid w:val="008302C4"/>
    <w:rsid w:val="0083092D"/>
    <w:rsid w:val="00830D85"/>
    <w:rsid w:val="00831AB1"/>
    <w:rsid w:val="00831CC3"/>
    <w:rsid w:val="00831F68"/>
    <w:rsid w:val="008321DD"/>
    <w:rsid w:val="0083288F"/>
    <w:rsid w:val="00832C04"/>
    <w:rsid w:val="00834323"/>
    <w:rsid w:val="00835709"/>
    <w:rsid w:val="00835FB4"/>
    <w:rsid w:val="00836ABE"/>
    <w:rsid w:val="0083716D"/>
    <w:rsid w:val="00837702"/>
    <w:rsid w:val="00837901"/>
    <w:rsid w:val="00837B0C"/>
    <w:rsid w:val="00840CFA"/>
    <w:rsid w:val="00840D5E"/>
    <w:rsid w:val="00840F1D"/>
    <w:rsid w:val="00841A8A"/>
    <w:rsid w:val="00841F4C"/>
    <w:rsid w:val="008423BC"/>
    <w:rsid w:val="0084326C"/>
    <w:rsid w:val="00843614"/>
    <w:rsid w:val="00843988"/>
    <w:rsid w:val="008441C3"/>
    <w:rsid w:val="0084469F"/>
    <w:rsid w:val="008447D9"/>
    <w:rsid w:val="00844C9A"/>
    <w:rsid w:val="008463A5"/>
    <w:rsid w:val="008472B8"/>
    <w:rsid w:val="00847A60"/>
    <w:rsid w:val="00847BE8"/>
    <w:rsid w:val="0085067F"/>
    <w:rsid w:val="008521B7"/>
    <w:rsid w:val="00852280"/>
    <w:rsid w:val="008533C0"/>
    <w:rsid w:val="008534C6"/>
    <w:rsid w:val="00853EFD"/>
    <w:rsid w:val="008549C5"/>
    <w:rsid w:val="00854F3E"/>
    <w:rsid w:val="00856328"/>
    <w:rsid w:val="00856406"/>
    <w:rsid w:val="008565A9"/>
    <w:rsid w:val="008565F7"/>
    <w:rsid w:val="008569F4"/>
    <w:rsid w:val="00857A3C"/>
    <w:rsid w:val="00860228"/>
    <w:rsid w:val="00860D6B"/>
    <w:rsid w:val="00860D85"/>
    <w:rsid w:val="00860DBA"/>
    <w:rsid w:val="00861346"/>
    <w:rsid w:val="00861AAD"/>
    <w:rsid w:val="00861F9A"/>
    <w:rsid w:val="00862518"/>
    <w:rsid w:val="0086291D"/>
    <w:rsid w:val="0086298C"/>
    <w:rsid w:val="00862D0F"/>
    <w:rsid w:val="0086411E"/>
    <w:rsid w:val="00864B66"/>
    <w:rsid w:val="00865083"/>
    <w:rsid w:val="0086524C"/>
    <w:rsid w:val="0086533B"/>
    <w:rsid w:val="008657A9"/>
    <w:rsid w:val="008664AC"/>
    <w:rsid w:val="0086662B"/>
    <w:rsid w:val="008668CD"/>
    <w:rsid w:val="00867799"/>
    <w:rsid w:val="00867899"/>
    <w:rsid w:val="00867F61"/>
    <w:rsid w:val="00870AAB"/>
    <w:rsid w:val="00871AF0"/>
    <w:rsid w:val="00871B6D"/>
    <w:rsid w:val="00871E09"/>
    <w:rsid w:val="008720A1"/>
    <w:rsid w:val="00872256"/>
    <w:rsid w:val="008726AB"/>
    <w:rsid w:val="00872C9A"/>
    <w:rsid w:val="00873386"/>
    <w:rsid w:val="008735FE"/>
    <w:rsid w:val="00873964"/>
    <w:rsid w:val="008752F5"/>
    <w:rsid w:val="008758A2"/>
    <w:rsid w:val="00875C6D"/>
    <w:rsid w:val="0087639B"/>
    <w:rsid w:val="00876453"/>
    <w:rsid w:val="00876599"/>
    <w:rsid w:val="008767FA"/>
    <w:rsid w:val="0087691D"/>
    <w:rsid w:val="00876B82"/>
    <w:rsid w:val="00877A8F"/>
    <w:rsid w:val="00877D69"/>
    <w:rsid w:val="008802DD"/>
    <w:rsid w:val="00880365"/>
    <w:rsid w:val="00880725"/>
    <w:rsid w:val="00881BDB"/>
    <w:rsid w:val="00882F74"/>
    <w:rsid w:val="008839C3"/>
    <w:rsid w:val="00883F4A"/>
    <w:rsid w:val="00884152"/>
    <w:rsid w:val="00884D33"/>
    <w:rsid w:val="00885551"/>
    <w:rsid w:val="00886254"/>
    <w:rsid w:val="008863D1"/>
    <w:rsid w:val="008870D5"/>
    <w:rsid w:val="00887B91"/>
    <w:rsid w:val="008907E6"/>
    <w:rsid w:val="008917B9"/>
    <w:rsid w:val="00891F07"/>
    <w:rsid w:val="008923E5"/>
    <w:rsid w:val="00892625"/>
    <w:rsid w:val="00892C7C"/>
    <w:rsid w:val="00893256"/>
    <w:rsid w:val="008948E2"/>
    <w:rsid w:val="00894C3E"/>
    <w:rsid w:val="00894D45"/>
    <w:rsid w:val="008952AB"/>
    <w:rsid w:val="008960D3"/>
    <w:rsid w:val="00896685"/>
    <w:rsid w:val="00896AF0"/>
    <w:rsid w:val="00896BAA"/>
    <w:rsid w:val="00896D8D"/>
    <w:rsid w:val="008970B2"/>
    <w:rsid w:val="00897489"/>
    <w:rsid w:val="008A0276"/>
    <w:rsid w:val="008A03A4"/>
    <w:rsid w:val="008A09C5"/>
    <w:rsid w:val="008A09E4"/>
    <w:rsid w:val="008A0FF0"/>
    <w:rsid w:val="008A1A2A"/>
    <w:rsid w:val="008A23F2"/>
    <w:rsid w:val="008A30D9"/>
    <w:rsid w:val="008A3328"/>
    <w:rsid w:val="008A3705"/>
    <w:rsid w:val="008A3E37"/>
    <w:rsid w:val="008A43E0"/>
    <w:rsid w:val="008A4785"/>
    <w:rsid w:val="008A5816"/>
    <w:rsid w:val="008A594A"/>
    <w:rsid w:val="008A68D1"/>
    <w:rsid w:val="008A6EFF"/>
    <w:rsid w:val="008A7056"/>
    <w:rsid w:val="008A71FD"/>
    <w:rsid w:val="008A7384"/>
    <w:rsid w:val="008A7F5D"/>
    <w:rsid w:val="008B0561"/>
    <w:rsid w:val="008B25DC"/>
    <w:rsid w:val="008B2F40"/>
    <w:rsid w:val="008B2FF7"/>
    <w:rsid w:val="008B3051"/>
    <w:rsid w:val="008B3498"/>
    <w:rsid w:val="008B3D57"/>
    <w:rsid w:val="008B42B0"/>
    <w:rsid w:val="008B4AED"/>
    <w:rsid w:val="008B5461"/>
    <w:rsid w:val="008B5744"/>
    <w:rsid w:val="008B5B51"/>
    <w:rsid w:val="008B67FA"/>
    <w:rsid w:val="008B694B"/>
    <w:rsid w:val="008B6C33"/>
    <w:rsid w:val="008B6C49"/>
    <w:rsid w:val="008B6E7C"/>
    <w:rsid w:val="008B7207"/>
    <w:rsid w:val="008B73EE"/>
    <w:rsid w:val="008B77F8"/>
    <w:rsid w:val="008B7B8D"/>
    <w:rsid w:val="008B7F92"/>
    <w:rsid w:val="008C04BD"/>
    <w:rsid w:val="008C0C45"/>
    <w:rsid w:val="008C0E0C"/>
    <w:rsid w:val="008C0FE5"/>
    <w:rsid w:val="008C1B3A"/>
    <w:rsid w:val="008C3298"/>
    <w:rsid w:val="008C39C0"/>
    <w:rsid w:val="008C4DDD"/>
    <w:rsid w:val="008C5625"/>
    <w:rsid w:val="008C5711"/>
    <w:rsid w:val="008C5F7D"/>
    <w:rsid w:val="008C5F8F"/>
    <w:rsid w:val="008C620D"/>
    <w:rsid w:val="008C6713"/>
    <w:rsid w:val="008C6A4C"/>
    <w:rsid w:val="008D068F"/>
    <w:rsid w:val="008D12DE"/>
    <w:rsid w:val="008D18B8"/>
    <w:rsid w:val="008D196E"/>
    <w:rsid w:val="008D1D0B"/>
    <w:rsid w:val="008D3DAD"/>
    <w:rsid w:val="008D4457"/>
    <w:rsid w:val="008D4B80"/>
    <w:rsid w:val="008D509D"/>
    <w:rsid w:val="008D5D5D"/>
    <w:rsid w:val="008D6FC8"/>
    <w:rsid w:val="008D7BEB"/>
    <w:rsid w:val="008D7CA0"/>
    <w:rsid w:val="008D7FD4"/>
    <w:rsid w:val="008E0206"/>
    <w:rsid w:val="008E05FC"/>
    <w:rsid w:val="008E0A54"/>
    <w:rsid w:val="008E0FE7"/>
    <w:rsid w:val="008E1590"/>
    <w:rsid w:val="008E17F0"/>
    <w:rsid w:val="008E2115"/>
    <w:rsid w:val="008E2190"/>
    <w:rsid w:val="008E2FCB"/>
    <w:rsid w:val="008E30B5"/>
    <w:rsid w:val="008E3AD8"/>
    <w:rsid w:val="008E3E96"/>
    <w:rsid w:val="008E404C"/>
    <w:rsid w:val="008E43A6"/>
    <w:rsid w:val="008E45F6"/>
    <w:rsid w:val="008E4B44"/>
    <w:rsid w:val="008E510E"/>
    <w:rsid w:val="008E5A2A"/>
    <w:rsid w:val="008E65BE"/>
    <w:rsid w:val="008E6AA8"/>
    <w:rsid w:val="008E7608"/>
    <w:rsid w:val="008E76E4"/>
    <w:rsid w:val="008E7AA9"/>
    <w:rsid w:val="008E7CD1"/>
    <w:rsid w:val="008F0263"/>
    <w:rsid w:val="008F0A12"/>
    <w:rsid w:val="008F0DB0"/>
    <w:rsid w:val="008F21E5"/>
    <w:rsid w:val="008F27EB"/>
    <w:rsid w:val="008F2A2F"/>
    <w:rsid w:val="008F3507"/>
    <w:rsid w:val="008F3820"/>
    <w:rsid w:val="008F3AB2"/>
    <w:rsid w:val="008F3BFE"/>
    <w:rsid w:val="008F42EE"/>
    <w:rsid w:val="008F5895"/>
    <w:rsid w:val="008F5D7E"/>
    <w:rsid w:val="008F654A"/>
    <w:rsid w:val="008F777D"/>
    <w:rsid w:val="008F7F1D"/>
    <w:rsid w:val="008F7F21"/>
    <w:rsid w:val="00900D8F"/>
    <w:rsid w:val="00900F92"/>
    <w:rsid w:val="00901E70"/>
    <w:rsid w:val="009033AF"/>
    <w:rsid w:val="009034B5"/>
    <w:rsid w:val="0090361A"/>
    <w:rsid w:val="00903A2E"/>
    <w:rsid w:val="00904597"/>
    <w:rsid w:val="00904936"/>
    <w:rsid w:val="00905054"/>
    <w:rsid w:val="009055A3"/>
    <w:rsid w:val="00906168"/>
    <w:rsid w:val="0090762B"/>
    <w:rsid w:val="0090775B"/>
    <w:rsid w:val="009078D4"/>
    <w:rsid w:val="00907E64"/>
    <w:rsid w:val="00910D5F"/>
    <w:rsid w:val="00911A0B"/>
    <w:rsid w:val="00911FB6"/>
    <w:rsid w:val="009123ED"/>
    <w:rsid w:val="0091249E"/>
    <w:rsid w:val="00912E37"/>
    <w:rsid w:val="009132C5"/>
    <w:rsid w:val="009138A9"/>
    <w:rsid w:val="0091394D"/>
    <w:rsid w:val="00913F3C"/>
    <w:rsid w:val="00914929"/>
    <w:rsid w:val="00915044"/>
    <w:rsid w:val="009152EF"/>
    <w:rsid w:val="009163A3"/>
    <w:rsid w:val="00916E16"/>
    <w:rsid w:val="00916E63"/>
    <w:rsid w:val="009177F0"/>
    <w:rsid w:val="0092055C"/>
    <w:rsid w:val="00921B99"/>
    <w:rsid w:val="00921E34"/>
    <w:rsid w:val="00921EB5"/>
    <w:rsid w:val="00923DF2"/>
    <w:rsid w:val="009240BF"/>
    <w:rsid w:val="00924396"/>
    <w:rsid w:val="00925A48"/>
    <w:rsid w:val="009275B4"/>
    <w:rsid w:val="00927695"/>
    <w:rsid w:val="00931203"/>
    <w:rsid w:val="0093151E"/>
    <w:rsid w:val="00932148"/>
    <w:rsid w:val="00932180"/>
    <w:rsid w:val="009322C5"/>
    <w:rsid w:val="0093255E"/>
    <w:rsid w:val="009332A5"/>
    <w:rsid w:val="0093387D"/>
    <w:rsid w:val="00933E3E"/>
    <w:rsid w:val="009353CE"/>
    <w:rsid w:val="00935A43"/>
    <w:rsid w:val="00935DD7"/>
    <w:rsid w:val="009376D1"/>
    <w:rsid w:val="00937EBC"/>
    <w:rsid w:val="00940357"/>
    <w:rsid w:val="009403B5"/>
    <w:rsid w:val="00941079"/>
    <w:rsid w:val="009410A5"/>
    <w:rsid w:val="0094146E"/>
    <w:rsid w:val="00941923"/>
    <w:rsid w:val="00942250"/>
    <w:rsid w:val="00942FEA"/>
    <w:rsid w:val="00943FBD"/>
    <w:rsid w:val="009445D9"/>
    <w:rsid w:val="009446E5"/>
    <w:rsid w:val="00944EAD"/>
    <w:rsid w:val="0094516C"/>
    <w:rsid w:val="00945F0B"/>
    <w:rsid w:val="0094692E"/>
    <w:rsid w:val="0094727A"/>
    <w:rsid w:val="009473CD"/>
    <w:rsid w:val="0094797C"/>
    <w:rsid w:val="00950387"/>
    <w:rsid w:val="00950907"/>
    <w:rsid w:val="009514AE"/>
    <w:rsid w:val="00951C26"/>
    <w:rsid w:val="00952140"/>
    <w:rsid w:val="00952DB8"/>
    <w:rsid w:val="00953839"/>
    <w:rsid w:val="00953FCC"/>
    <w:rsid w:val="00955B8A"/>
    <w:rsid w:val="00956280"/>
    <w:rsid w:val="0095660B"/>
    <w:rsid w:val="00956E43"/>
    <w:rsid w:val="0096033F"/>
    <w:rsid w:val="00960738"/>
    <w:rsid w:val="00960909"/>
    <w:rsid w:val="00961198"/>
    <w:rsid w:val="00961231"/>
    <w:rsid w:val="00961C38"/>
    <w:rsid w:val="0096245C"/>
    <w:rsid w:val="00962484"/>
    <w:rsid w:val="0096312F"/>
    <w:rsid w:val="009635BE"/>
    <w:rsid w:val="0096379D"/>
    <w:rsid w:val="00963F35"/>
    <w:rsid w:val="00964A5C"/>
    <w:rsid w:val="00964EF8"/>
    <w:rsid w:val="009653E4"/>
    <w:rsid w:val="009654DE"/>
    <w:rsid w:val="00965E24"/>
    <w:rsid w:val="00965E66"/>
    <w:rsid w:val="00966285"/>
    <w:rsid w:val="00966E05"/>
    <w:rsid w:val="00967152"/>
    <w:rsid w:val="00967415"/>
    <w:rsid w:val="009701AE"/>
    <w:rsid w:val="00970433"/>
    <w:rsid w:val="00970457"/>
    <w:rsid w:val="00970499"/>
    <w:rsid w:val="009709B7"/>
    <w:rsid w:val="009710EB"/>
    <w:rsid w:val="00971AC7"/>
    <w:rsid w:val="00971D28"/>
    <w:rsid w:val="0097207F"/>
    <w:rsid w:val="00972129"/>
    <w:rsid w:val="00972465"/>
    <w:rsid w:val="00972B5E"/>
    <w:rsid w:val="009739B0"/>
    <w:rsid w:val="009739F9"/>
    <w:rsid w:val="00973CB8"/>
    <w:rsid w:val="00974309"/>
    <w:rsid w:val="00974C2B"/>
    <w:rsid w:val="009751C3"/>
    <w:rsid w:val="0097593C"/>
    <w:rsid w:val="00975FDB"/>
    <w:rsid w:val="0097626F"/>
    <w:rsid w:val="00976702"/>
    <w:rsid w:val="00977826"/>
    <w:rsid w:val="00977ED5"/>
    <w:rsid w:val="00980075"/>
    <w:rsid w:val="009801C8"/>
    <w:rsid w:val="0098064A"/>
    <w:rsid w:val="00981039"/>
    <w:rsid w:val="00981253"/>
    <w:rsid w:val="0098226C"/>
    <w:rsid w:val="009822DF"/>
    <w:rsid w:val="00982652"/>
    <w:rsid w:val="00982C47"/>
    <w:rsid w:val="00983607"/>
    <w:rsid w:val="00984527"/>
    <w:rsid w:val="00984D51"/>
    <w:rsid w:val="00984FE6"/>
    <w:rsid w:val="00985E73"/>
    <w:rsid w:val="00986B1C"/>
    <w:rsid w:val="00986E49"/>
    <w:rsid w:val="00986EB4"/>
    <w:rsid w:val="0098749B"/>
    <w:rsid w:val="009879DA"/>
    <w:rsid w:val="00987E07"/>
    <w:rsid w:val="009913B1"/>
    <w:rsid w:val="00992B4F"/>
    <w:rsid w:val="00993E08"/>
    <w:rsid w:val="00994010"/>
    <w:rsid w:val="00994595"/>
    <w:rsid w:val="0099529C"/>
    <w:rsid w:val="009958ED"/>
    <w:rsid w:val="0099619E"/>
    <w:rsid w:val="009971D4"/>
    <w:rsid w:val="009A00F7"/>
    <w:rsid w:val="009A045F"/>
    <w:rsid w:val="009A05F9"/>
    <w:rsid w:val="009A1D0D"/>
    <w:rsid w:val="009A23A6"/>
    <w:rsid w:val="009A2581"/>
    <w:rsid w:val="009A3562"/>
    <w:rsid w:val="009A423D"/>
    <w:rsid w:val="009A4CEA"/>
    <w:rsid w:val="009B00D8"/>
    <w:rsid w:val="009B0142"/>
    <w:rsid w:val="009B0169"/>
    <w:rsid w:val="009B0996"/>
    <w:rsid w:val="009B0AEA"/>
    <w:rsid w:val="009B14F0"/>
    <w:rsid w:val="009B1594"/>
    <w:rsid w:val="009B194F"/>
    <w:rsid w:val="009B1E9C"/>
    <w:rsid w:val="009B1FC6"/>
    <w:rsid w:val="009B1FD5"/>
    <w:rsid w:val="009B2208"/>
    <w:rsid w:val="009B2285"/>
    <w:rsid w:val="009B321B"/>
    <w:rsid w:val="009B38C8"/>
    <w:rsid w:val="009B3962"/>
    <w:rsid w:val="009B456B"/>
    <w:rsid w:val="009B4824"/>
    <w:rsid w:val="009B4EA5"/>
    <w:rsid w:val="009B4F54"/>
    <w:rsid w:val="009B5F55"/>
    <w:rsid w:val="009B659B"/>
    <w:rsid w:val="009B680B"/>
    <w:rsid w:val="009B6A00"/>
    <w:rsid w:val="009B74FA"/>
    <w:rsid w:val="009B770D"/>
    <w:rsid w:val="009C0624"/>
    <w:rsid w:val="009C0C4D"/>
    <w:rsid w:val="009C0D95"/>
    <w:rsid w:val="009C1BC8"/>
    <w:rsid w:val="009C2734"/>
    <w:rsid w:val="009C3457"/>
    <w:rsid w:val="009C35C6"/>
    <w:rsid w:val="009C38B7"/>
    <w:rsid w:val="009C3CE7"/>
    <w:rsid w:val="009C4FA3"/>
    <w:rsid w:val="009C502F"/>
    <w:rsid w:val="009C56BF"/>
    <w:rsid w:val="009C584C"/>
    <w:rsid w:val="009C5F2D"/>
    <w:rsid w:val="009C65E9"/>
    <w:rsid w:val="009C7B3A"/>
    <w:rsid w:val="009C7FE6"/>
    <w:rsid w:val="009D05B8"/>
    <w:rsid w:val="009D0E7C"/>
    <w:rsid w:val="009D13E2"/>
    <w:rsid w:val="009D16FE"/>
    <w:rsid w:val="009D2135"/>
    <w:rsid w:val="009D34B2"/>
    <w:rsid w:val="009D4691"/>
    <w:rsid w:val="009D4824"/>
    <w:rsid w:val="009D5D43"/>
    <w:rsid w:val="009D655D"/>
    <w:rsid w:val="009D731C"/>
    <w:rsid w:val="009D7925"/>
    <w:rsid w:val="009D7C65"/>
    <w:rsid w:val="009E0D0E"/>
    <w:rsid w:val="009E0E55"/>
    <w:rsid w:val="009E1161"/>
    <w:rsid w:val="009E1431"/>
    <w:rsid w:val="009E15D9"/>
    <w:rsid w:val="009E21AE"/>
    <w:rsid w:val="009E21C7"/>
    <w:rsid w:val="009E338E"/>
    <w:rsid w:val="009E42F0"/>
    <w:rsid w:val="009E4662"/>
    <w:rsid w:val="009E49C2"/>
    <w:rsid w:val="009E4B29"/>
    <w:rsid w:val="009E4C0C"/>
    <w:rsid w:val="009E557E"/>
    <w:rsid w:val="009E55D8"/>
    <w:rsid w:val="009E632C"/>
    <w:rsid w:val="009E6B50"/>
    <w:rsid w:val="009E753A"/>
    <w:rsid w:val="009F0904"/>
    <w:rsid w:val="009F0F78"/>
    <w:rsid w:val="009F18D2"/>
    <w:rsid w:val="009F23EE"/>
    <w:rsid w:val="009F2AF6"/>
    <w:rsid w:val="009F3070"/>
    <w:rsid w:val="009F35AD"/>
    <w:rsid w:val="009F3C15"/>
    <w:rsid w:val="009F4A9D"/>
    <w:rsid w:val="009F4B7A"/>
    <w:rsid w:val="009F561A"/>
    <w:rsid w:val="009F5D93"/>
    <w:rsid w:val="009F67D0"/>
    <w:rsid w:val="009F6B71"/>
    <w:rsid w:val="009F6B90"/>
    <w:rsid w:val="009F7587"/>
    <w:rsid w:val="009F7A50"/>
    <w:rsid w:val="009F7DD0"/>
    <w:rsid w:val="00A00890"/>
    <w:rsid w:val="00A00A47"/>
    <w:rsid w:val="00A0125D"/>
    <w:rsid w:val="00A0204E"/>
    <w:rsid w:val="00A03004"/>
    <w:rsid w:val="00A03441"/>
    <w:rsid w:val="00A03960"/>
    <w:rsid w:val="00A04DDA"/>
    <w:rsid w:val="00A054D1"/>
    <w:rsid w:val="00A056F7"/>
    <w:rsid w:val="00A060CF"/>
    <w:rsid w:val="00A064B3"/>
    <w:rsid w:val="00A06AB6"/>
    <w:rsid w:val="00A06AC1"/>
    <w:rsid w:val="00A06E3A"/>
    <w:rsid w:val="00A07E36"/>
    <w:rsid w:val="00A106E7"/>
    <w:rsid w:val="00A1123F"/>
    <w:rsid w:val="00A117D7"/>
    <w:rsid w:val="00A1189A"/>
    <w:rsid w:val="00A11B03"/>
    <w:rsid w:val="00A11B92"/>
    <w:rsid w:val="00A1229E"/>
    <w:rsid w:val="00A1255A"/>
    <w:rsid w:val="00A12657"/>
    <w:rsid w:val="00A1332D"/>
    <w:rsid w:val="00A1372B"/>
    <w:rsid w:val="00A13BCA"/>
    <w:rsid w:val="00A13C12"/>
    <w:rsid w:val="00A13C86"/>
    <w:rsid w:val="00A14A0C"/>
    <w:rsid w:val="00A16058"/>
    <w:rsid w:val="00A16A84"/>
    <w:rsid w:val="00A16D6C"/>
    <w:rsid w:val="00A16E0A"/>
    <w:rsid w:val="00A16F25"/>
    <w:rsid w:val="00A17015"/>
    <w:rsid w:val="00A17064"/>
    <w:rsid w:val="00A17856"/>
    <w:rsid w:val="00A179C4"/>
    <w:rsid w:val="00A17C26"/>
    <w:rsid w:val="00A20640"/>
    <w:rsid w:val="00A20AE0"/>
    <w:rsid w:val="00A21744"/>
    <w:rsid w:val="00A21AD2"/>
    <w:rsid w:val="00A228D8"/>
    <w:rsid w:val="00A231AE"/>
    <w:rsid w:val="00A23381"/>
    <w:rsid w:val="00A235E4"/>
    <w:rsid w:val="00A23F43"/>
    <w:rsid w:val="00A24092"/>
    <w:rsid w:val="00A240C0"/>
    <w:rsid w:val="00A247ED"/>
    <w:rsid w:val="00A24D37"/>
    <w:rsid w:val="00A26380"/>
    <w:rsid w:val="00A26913"/>
    <w:rsid w:val="00A269C9"/>
    <w:rsid w:val="00A26D66"/>
    <w:rsid w:val="00A27104"/>
    <w:rsid w:val="00A27628"/>
    <w:rsid w:val="00A27D85"/>
    <w:rsid w:val="00A31B34"/>
    <w:rsid w:val="00A31BF1"/>
    <w:rsid w:val="00A33902"/>
    <w:rsid w:val="00A33C0D"/>
    <w:rsid w:val="00A33FF1"/>
    <w:rsid w:val="00A34E3C"/>
    <w:rsid w:val="00A34F76"/>
    <w:rsid w:val="00A35A32"/>
    <w:rsid w:val="00A35CA7"/>
    <w:rsid w:val="00A36BA9"/>
    <w:rsid w:val="00A36F1C"/>
    <w:rsid w:val="00A374AD"/>
    <w:rsid w:val="00A3756F"/>
    <w:rsid w:val="00A40291"/>
    <w:rsid w:val="00A4035A"/>
    <w:rsid w:val="00A40BA0"/>
    <w:rsid w:val="00A40EE8"/>
    <w:rsid w:val="00A419FD"/>
    <w:rsid w:val="00A41BA3"/>
    <w:rsid w:val="00A42B12"/>
    <w:rsid w:val="00A42C11"/>
    <w:rsid w:val="00A42CB7"/>
    <w:rsid w:val="00A43FF5"/>
    <w:rsid w:val="00A44029"/>
    <w:rsid w:val="00A4449A"/>
    <w:rsid w:val="00A44671"/>
    <w:rsid w:val="00A44D57"/>
    <w:rsid w:val="00A451CD"/>
    <w:rsid w:val="00A45686"/>
    <w:rsid w:val="00A46A9A"/>
    <w:rsid w:val="00A46C6E"/>
    <w:rsid w:val="00A474E0"/>
    <w:rsid w:val="00A47D06"/>
    <w:rsid w:val="00A47F7B"/>
    <w:rsid w:val="00A501EC"/>
    <w:rsid w:val="00A502E4"/>
    <w:rsid w:val="00A50F87"/>
    <w:rsid w:val="00A512B4"/>
    <w:rsid w:val="00A51F73"/>
    <w:rsid w:val="00A52259"/>
    <w:rsid w:val="00A53C94"/>
    <w:rsid w:val="00A54BAD"/>
    <w:rsid w:val="00A5593B"/>
    <w:rsid w:val="00A55C3A"/>
    <w:rsid w:val="00A56D23"/>
    <w:rsid w:val="00A57021"/>
    <w:rsid w:val="00A57E83"/>
    <w:rsid w:val="00A6049F"/>
    <w:rsid w:val="00A605E0"/>
    <w:rsid w:val="00A61159"/>
    <w:rsid w:val="00A61DC0"/>
    <w:rsid w:val="00A61EB3"/>
    <w:rsid w:val="00A6243E"/>
    <w:rsid w:val="00A632BB"/>
    <w:rsid w:val="00A6361B"/>
    <w:rsid w:val="00A63667"/>
    <w:rsid w:val="00A6393E"/>
    <w:rsid w:val="00A643E7"/>
    <w:rsid w:val="00A653B9"/>
    <w:rsid w:val="00A65497"/>
    <w:rsid w:val="00A65691"/>
    <w:rsid w:val="00A656B4"/>
    <w:rsid w:val="00A65D59"/>
    <w:rsid w:val="00A65E38"/>
    <w:rsid w:val="00A670C5"/>
    <w:rsid w:val="00A7026C"/>
    <w:rsid w:val="00A709D4"/>
    <w:rsid w:val="00A71314"/>
    <w:rsid w:val="00A718CD"/>
    <w:rsid w:val="00A71AE9"/>
    <w:rsid w:val="00A71D69"/>
    <w:rsid w:val="00A73846"/>
    <w:rsid w:val="00A73946"/>
    <w:rsid w:val="00A741CB"/>
    <w:rsid w:val="00A7466C"/>
    <w:rsid w:val="00A74A1F"/>
    <w:rsid w:val="00A75BE0"/>
    <w:rsid w:val="00A76A42"/>
    <w:rsid w:val="00A779F1"/>
    <w:rsid w:val="00A80A97"/>
    <w:rsid w:val="00A80B63"/>
    <w:rsid w:val="00A80EA4"/>
    <w:rsid w:val="00A80FBB"/>
    <w:rsid w:val="00A82766"/>
    <w:rsid w:val="00A82F6F"/>
    <w:rsid w:val="00A831C5"/>
    <w:rsid w:val="00A8376B"/>
    <w:rsid w:val="00A83B0D"/>
    <w:rsid w:val="00A844AF"/>
    <w:rsid w:val="00A8473E"/>
    <w:rsid w:val="00A86299"/>
    <w:rsid w:val="00A86D2B"/>
    <w:rsid w:val="00A874DF"/>
    <w:rsid w:val="00A879F0"/>
    <w:rsid w:val="00A91633"/>
    <w:rsid w:val="00A91B17"/>
    <w:rsid w:val="00A91EE5"/>
    <w:rsid w:val="00A92209"/>
    <w:rsid w:val="00A92504"/>
    <w:rsid w:val="00A9292C"/>
    <w:rsid w:val="00A9343E"/>
    <w:rsid w:val="00A93722"/>
    <w:rsid w:val="00A94A8C"/>
    <w:rsid w:val="00A9572E"/>
    <w:rsid w:val="00A958D8"/>
    <w:rsid w:val="00A95B3A"/>
    <w:rsid w:val="00A968D8"/>
    <w:rsid w:val="00A96C2E"/>
    <w:rsid w:val="00A979C4"/>
    <w:rsid w:val="00AA079E"/>
    <w:rsid w:val="00AA07D4"/>
    <w:rsid w:val="00AA0D88"/>
    <w:rsid w:val="00AA15B2"/>
    <w:rsid w:val="00AA1B5F"/>
    <w:rsid w:val="00AA233C"/>
    <w:rsid w:val="00AA2D5D"/>
    <w:rsid w:val="00AA3B09"/>
    <w:rsid w:val="00AA4BE1"/>
    <w:rsid w:val="00AA6308"/>
    <w:rsid w:val="00AA645B"/>
    <w:rsid w:val="00AA6B45"/>
    <w:rsid w:val="00AA6BD3"/>
    <w:rsid w:val="00AA6CD5"/>
    <w:rsid w:val="00AA7E08"/>
    <w:rsid w:val="00AB00F8"/>
    <w:rsid w:val="00AB14CD"/>
    <w:rsid w:val="00AB1574"/>
    <w:rsid w:val="00AB31EC"/>
    <w:rsid w:val="00AB3D63"/>
    <w:rsid w:val="00AB41F1"/>
    <w:rsid w:val="00AB461A"/>
    <w:rsid w:val="00AB4AB0"/>
    <w:rsid w:val="00AB5687"/>
    <w:rsid w:val="00AB5C6B"/>
    <w:rsid w:val="00AB62EA"/>
    <w:rsid w:val="00AB7094"/>
    <w:rsid w:val="00AC025F"/>
    <w:rsid w:val="00AC063A"/>
    <w:rsid w:val="00AC0679"/>
    <w:rsid w:val="00AC0935"/>
    <w:rsid w:val="00AC12E0"/>
    <w:rsid w:val="00AC13EF"/>
    <w:rsid w:val="00AC182D"/>
    <w:rsid w:val="00AC1924"/>
    <w:rsid w:val="00AC1B6F"/>
    <w:rsid w:val="00AC20C3"/>
    <w:rsid w:val="00AC21BB"/>
    <w:rsid w:val="00AC2AED"/>
    <w:rsid w:val="00AC2B31"/>
    <w:rsid w:val="00AC2B73"/>
    <w:rsid w:val="00AC305A"/>
    <w:rsid w:val="00AC362F"/>
    <w:rsid w:val="00AC3B0E"/>
    <w:rsid w:val="00AC4968"/>
    <w:rsid w:val="00AC4BF8"/>
    <w:rsid w:val="00AC4E97"/>
    <w:rsid w:val="00AC503C"/>
    <w:rsid w:val="00AC55A3"/>
    <w:rsid w:val="00AC560C"/>
    <w:rsid w:val="00AC5FE2"/>
    <w:rsid w:val="00AC66F2"/>
    <w:rsid w:val="00AC73CA"/>
    <w:rsid w:val="00AC781A"/>
    <w:rsid w:val="00AC79FD"/>
    <w:rsid w:val="00AD0721"/>
    <w:rsid w:val="00AD0CFD"/>
    <w:rsid w:val="00AD0E9D"/>
    <w:rsid w:val="00AD1A82"/>
    <w:rsid w:val="00AD1ABA"/>
    <w:rsid w:val="00AD229A"/>
    <w:rsid w:val="00AD2F22"/>
    <w:rsid w:val="00AD2F6C"/>
    <w:rsid w:val="00AD370E"/>
    <w:rsid w:val="00AD3B73"/>
    <w:rsid w:val="00AD4347"/>
    <w:rsid w:val="00AD4C2A"/>
    <w:rsid w:val="00AD543F"/>
    <w:rsid w:val="00AD5FF8"/>
    <w:rsid w:val="00AD616A"/>
    <w:rsid w:val="00AD6486"/>
    <w:rsid w:val="00AD65EE"/>
    <w:rsid w:val="00AD663A"/>
    <w:rsid w:val="00AD669C"/>
    <w:rsid w:val="00AD7089"/>
    <w:rsid w:val="00AD7325"/>
    <w:rsid w:val="00AD7468"/>
    <w:rsid w:val="00AE0561"/>
    <w:rsid w:val="00AE096B"/>
    <w:rsid w:val="00AE13A4"/>
    <w:rsid w:val="00AE4415"/>
    <w:rsid w:val="00AE4D09"/>
    <w:rsid w:val="00AE4DBD"/>
    <w:rsid w:val="00AE4F42"/>
    <w:rsid w:val="00AE5EB7"/>
    <w:rsid w:val="00AE7CCB"/>
    <w:rsid w:val="00AE7CE5"/>
    <w:rsid w:val="00AF00E6"/>
    <w:rsid w:val="00AF0100"/>
    <w:rsid w:val="00AF0BC9"/>
    <w:rsid w:val="00AF2ED9"/>
    <w:rsid w:val="00AF35B6"/>
    <w:rsid w:val="00AF3A8E"/>
    <w:rsid w:val="00AF452E"/>
    <w:rsid w:val="00AF4B51"/>
    <w:rsid w:val="00AF4C76"/>
    <w:rsid w:val="00AF4D80"/>
    <w:rsid w:val="00AF4E4C"/>
    <w:rsid w:val="00AF4EE1"/>
    <w:rsid w:val="00AF50D2"/>
    <w:rsid w:val="00AF5180"/>
    <w:rsid w:val="00AF5D01"/>
    <w:rsid w:val="00AF5D39"/>
    <w:rsid w:val="00AF7077"/>
    <w:rsid w:val="00AF7595"/>
    <w:rsid w:val="00AF7AE7"/>
    <w:rsid w:val="00B0025A"/>
    <w:rsid w:val="00B0130A"/>
    <w:rsid w:val="00B019F1"/>
    <w:rsid w:val="00B01A8A"/>
    <w:rsid w:val="00B01BA5"/>
    <w:rsid w:val="00B02739"/>
    <w:rsid w:val="00B02C67"/>
    <w:rsid w:val="00B030A9"/>
    <w:rsid w:val="00B03204"/>
    <w:rsid w:val="00B033D5"/>
    <w:rsid w:val="00B040EF"/>
    <w:rsid w:val="00B041B7"/>
    <w:rsid w:val="00B05811"/>
    <w:rsid w:val="00B05BAE"/>
    <w:rsid w:val="00B061B1"/>
    <w:rsid w:val="00B0656E"/>
    <w:rsid w:val="00B0726B"/>
    <w:rsid w:val="00B0732B"/>
    <w:rsid w:val="00B07FDE"/>
    <w:rsid w:val="00B10495"/>
    <w:rsid w:val="00B1135D"/>
    <w:rsid w:val="00B13197"/>
    <w:rsid w:val="00B13536"/>
    <w:rsid w:val="00B13695"/>
    <w:rsid w:val="00B13880"/>
    <w:rsid w:val="00B13984"/>
    <w:rsid w:val="00B14256"/>
    <w:rsid w:val="00B148DE"/>
    <w:rsid w:val="00B14A53"/>
    <w:rsid w:val="00B14C70"/>
    <w:rsid w:val="00B154A5"/>
    <w:rsid w:val="00B15561"/>
    <w:rsid w:val="00B15AB2"/>
    <w:rsid w:val="00B15DAB"/>
    <w:rsid w:val="00B17870"/>
    <w:rsid w:val="00B1796C"/>
    <w:rsid w:val="00B17EB8"/>
    <w:rsid w:val="00B20153"/>
    <w:rsid w:val="00B203BD"/>
    <w:rsid w:val="00B205E8"/>
    <w:rsid w:val="00B206AA"/>
    <w:rsid w:val="00B20DCD"/>
    <w:rsid w:val="00B210E9"/>
    <w:rsid w:val="00B21ACF"/>
    <w:rsid w:val="00B22F62"/>
    <w:rsid w:val="00B23304"/>
    <w:rsid w:val="00B23516"/>
    <w:rsid w:val="00B2387A"/>
    <w:rsid w:val="00B23A75"/>
    <w:rsid w:val="00B242E5"/>
    <w:rsid w:val="00B24ADD"/>
    <w:rsid w:val="00B24D29"/>
    <w:rsid w:val="00B24E6F"/>
    <w:rsid w:val="00B250FA"/>
    <w:rsid w:val="00B25BD5"/>
    <w:rsid w:val="00B261DB"/>
    <w:rsid w:val="00B26465"/>
    <w:rsid w:val="00B268C8"/>
    <w:rsid w:val="00B268EE"/>
    <w:rsid w:val="00B276D4"/>
    <w:rsid w:val="00B30471"/>
    <w:rsid w:val="00B32073"/>
    <w:rsid w:val="00B339DA"/>
    <w:rsid w:val="00B342CB"/>
    <w:rsid w:val="00B34388"/>
    <w:rsid w:val="00B34F65"/>
    <w:rsid w:val="00B353FF"/>
    <w:rsid w:val="00B359C0"/>
    <w:rsid w:val="00B35DA6"/>
    <w:rsid w:val="00B36426"/>
    <w:rsid w:val="00B36CE9"/>
    <w:rsid w:val="00B40BDA"/>
    <w:rsid w:val="00B41805"/>
    <w:rsid w:val="00B418CD"/>
    <w:rsid w:val="00B4206C"/>
    <w:rsid w:val="00B42D5E"/>
    <w:rsid w:val="00B42D74"/>
    <w:rsid w:val="00B42E21"/>
    <w:rsid w:val="00B4359C"/>
    <w:rsid w:val="00B435A8"/>
    <w:rsid w:val="00B439AD"/>
    <w:rsid w:val="00B43A0F"/>
    <w:rsid w:val="00B4426C"/>
    <w:rsid w:val="00B44460"/>
    <w:rsid w:val="00B4480A"/>
    <w:rsid w:val="00B44A6E"/>
    <w:rsid w:val="00B44B1F"/>
    <w:rsid w:val="00B44CF4"/>
    <w:rsid w:val="00B45611"/>
    <w:rsid w:val="00B45D9E"/>
    <w:rsid w:val="00B460C2"/>
    <w:rsid w:val="00B46604"/>
    <w:rsid w:val="00B46F87"/>
    <w:rsid w:val="00B500C7"/>
    <w:rsid w:val="00B504E8"/>
    <w:rsid w:val="00B52A02"/>
    <w:rsid w:val="00B52C5B"/>
    <w:rsid w:val="00B530D5"/>
    <w:rsid w:val="00B532D3"/>
    <w:rsid w:val="00B5342E"/>
    <w:rsid w:val="00B54567"/>
    <w:rsid w:val="00B548B8"/>
    <w:rsid w:val="00B55B45"/>
    <w:rsid w:val="00B57B18"/>
    <w:rsid w:val="00B60038"/>
    <w:rsid w:val="00B6082E"/>
    <w:rsid w:val="00B60ECD"/>
    <w:rsid w:val="00B6117C"/>
    <w:rsid w:val="00B61ACA"/>
    <w:rsid w:val="00B6277F"/>
    <w:rsid w:val="00B62A89"/>
    <w:rsid w:val="00B63050"/>
    <w:rsid w:val="00B63668"/>
    <w:rsid w:val="00B63F1C"/>
    <w:rsid w:val="00B63FDE"/>
    <w:rsid w:val="00B643B9"/>
    <w:rsid w:val="00B64523"/>
    <w:rsid w:val="00B6636F"/>
    <w:rsid w:val="00B6691E"/>
    <w:rsid w:val="00B66957"/>
    <w:rsid w:val="00B67AE9"/>
    <w:rsid w:val="00B7013C"/>
    <w:rsid w:val="00B702C4"/>
    <w:rsid w:val="00B70445"/>
    <w:rsid w:val="00B70789"/>
    <w:rsid w:val="00B70919"/>
    <w:rsid w:val="00B7160F"/>
    <w:rsid w:val="00B716C8"/>
    <w:rsid w:val="00B726BE"/>
    <w:rsid w:val="00B72B33"/>
    <w:rsid w:val="00B73246"/>
    <w:rsid w:val="00B73609"/>
    <w:rsid w:val="00B7383A"/>
    <w:rsid w:val="00B738E3"/>
    <w:rsid w:val="00B739E4"/>
    <w:rsid w:val="00B73C45"/>
    <w:rsid w:val="00B74921"/>
    <w:rsid w:val="00B74A4A"/>
    <w:rsid w:val="00B74C32"/>
    <w:rsid w:val="00B74F4D"/>
    <w:rsid w:val="00B751A4"/>
    <w:rsid w:val="00B761A9"/>
    <w:rsid w:val="00B762B2"/>
    <w:rsid w:val="00B76BFA"/>
    <w:rsid w:val="00B76D62"/>
    <w:rsid w:val="00B7789F"/>
    <w:rsid w:val="00B779AC"/>
    <w:rsid w:val="00B77C01"/>
    <w:rsid w:val="00B80056"/>
    <w:rsid w:val="00B80BAD"/>
    <w:rsid w:val="00B8114F"/>
    <w:rsid w:val="00B81B0B"/>
    <w:rsid w:val="00B81DF3"/>
    <w:rsid w:val="00B82092"/>
    <w:rsid w:val="00B82200"/>
    <w:rsid w:val="00B82C66"/>
    <w:rsid w:val="00B8454C"/>
    <w:rsid w:val="00B84F13"/>
    <w:rsid w:val="00B84FB5"/>
    <w:rsid w:val="00B851B0"/>
    <w:rsid w:val="00B8539A"/>
    <w:rsid w:val="00B85848"/>
    <w:rsid w:val="00B8680C"/>
    <w:rsid w:val="00B8748A"/>
    <w:rsid w:val="00B8799D"/>
    <w:rsid w:val="00B87E47"/>
    <w:rsid w:val="00B901C7"/>
    <w:rsid w:val="00B902C8"/>
    <w:rsid w:val="00B90C4F"/>
    <w:rsid w:val="00B9157A"/>
    <w:rsid w:val="00B91648"/>
    <w:rsid w:val="00B91699"/>
    <w:rsid w:val="00B91AF0"/>
    <w:rsid w:val="00B91CF3"/>
    <w:rsid w:val="00B92560"/>
    <w:rsid w:val="00B92A09"/>
    <w:rsid w:val="00B92AE6"/>
    <w:rsid w:val="00B92DA4"/>
    <w:rsid w:val="00B92E1B"/>
    <w:rsid w:val="00B94678"/>
    <w:rsid w:val="00B94937"/>
    <w:rsid w:val="00B94BB5"/>
    <w:rsid w:val="00B95C89"/>
    <w:rsid w:val="00B966B6"/>
    <w:rsid w:val="00B97EBB"/>
    <w:rsid w:val="00B97F23"/>
    <w:rsid w:val="00B97FBC"/>
    <w:rsid w:val="00BA02AD"/>
    <w:rsid w:val="00BA04B6"/>
    <w:rsid w:val="00BA05EC"/>
    <w:rsid w:val="00BA0A53"/>
    <w:rsid w:val="00BA0EC1"/>
    <w:rsid w:val="00BA12C1"/>
    <w:rsid w:val="00BA1931"/>
    <w:rsid w:val="00BA19E6"/>
    <w:rsid w:val="00BA1AA5"/>
    <w:rsid w:val="00BA25BF"/>
    <w:rsid w:val="00BA265D"/>
    <w:rsid w:val="00BA293A"/>
    <w:rsid w:val="00BA312A"/>
    <w:rsid w:val="00BA3543"/>
    <w:rsid w:val="00BA3BEE"/>
    <w:rsid w:val="00BA3F1B"/>
    <w:rsid w:val="00BA436E"/>
    <w:rsid w:val="00BA45F5"/>
    <w:rsid w:val="00BA4F27"/>
    <w:rsid w:val="00BA5215"/>
    <w:rsid w:val="00BA54CA"/>
    <w:rsid w:val="00BA56B5"/>
    <w:rsid w:val="00BA594F"/>
    <w:rsid w:val="00BA6325"/>
    <w:rsid w:val="00BA6668"/>
    <w:rsid w:val="00BA6DC2"/>
    <w:rsid w:val="00BA7022"/>
    <w:rsid w:val="00BA720D"/>
    <w:rsid w:val="00BA75A4"/>
    <w:rsid w:val="00BA75C4"/>
    <w:rsid w:val="00BA75E7"/>
    <w:rsid w:val="00BA7FCB"/>
    <w:rsid w:val="00BB0589"/>
    <w:rsid w:val="00BB0DF5"/>
    <w:rsid w:val="00BB132D"/>
    <w:rsid w:val="00BB14EA"/>
    <w:rsid w:val="00BB1D32"/>
    <w:rsid w:val="00BB2074"/>
    <w:rsid w:val="00BB2C4D"/>
    <w:rsid w:val="00BB2C70"/>
    <w:rsid w:val="00BB3340"/>
    <w:rsid w:val="00BB4D69"/>
    <w:rsid w:val="00BB555D"/>
    <w:rsid w:val="00BB595B"/>
    <w:rsid w:val="00BB5BD8"/>
    <w:rsid w:val="00BB5EF2"/>
    <w:rsid w:val="00BB6115"/>
    <w:rsid w:val="00BB78E9"/>
    <w:rsid w:val="00BB7CE0"/>
    <w:rsid w:val="00BC015A"/>
    <w:rsid w:val="00BC0468"/>
    <w:rsid w:val="00BC09E7"/>
    <w:rsid w:val="00BC0B37"/>
    <w:rsid w:val="00BC0EE6"/>
    <w:rsid w:val="00BC1471"/>
    <w:rsid w:val="00BC149A"/>
    <w:rsid w:val="00BC2797"/>
    <w:rsid w:val="00BC282E"/>
    <w:rsid w:val="00BC41D4"/>
    <w:rsid w:val="00BC4E7D"/>
    <w:rsid w:val="00BC572D"/>
    <w:rsid w:val="00BC597B"/>
    <w:rsid w:val="00BC6462"/>
    <w:rsid w:val="00BC67E3"/>
    <w:rsid w:val="00BC75F0"/>
    <w:rsid w:val="00BD0748"/>
    <w:rsid w:val="00BD09A5"/>
    <w:rsid w:val="00BD0FCD"/>
    <w:rsid w:val="00BD108C"/>
    <w:rsid w:val="00BD12F0"/>
    <w:rsid w:val="00BD18CF"/>
    <w:rsid w:val="00BD222E"/>
    <w:rsid w:val="00BD2933"/>
    <w:rsid w:val="00BD299D"/>
    <w:rsid w:val="00BD4B0F"/>
    <w:rsid w:val="00BD5334"/>
    <w:rsid w:val="00BD5D5D"/>
    <w:rsid w:val="00BD70F0"/>
    <w:rsid w:val="00BD716A"/>
    <w:rsid w:val="00BD76E1"/>
    <w:rsid w:val="00BD7CF0"/>
    <w:rsid w:val="00BE0509"/>
    <w:rsid w:val="00BE05C7"/>
    <w:rsid w:val="00BE09F6"/>
    <w:rsid w:val="00BE1609"/>
    <w:rsid w:val="00BE1C3B"/>
    <w:rsid w:val="00BE1F17"/>
    <w:rsid w:val="00BE3E9B"/>
    <w:rsid w:val="00BE44CA"/>
    <w:rsid w:val="00BE52E5"/>
    <w:rsid w:val="00BE53F1"/>
    <w:rsid w:val="00BE5633"/>
    <w:rsid w:val="00BE5757"/>
    <w:rsid w:val="00BE6309"/>
    <w:rsid w:val="00BE6472"/>
    <w:rsid w:val="00BE677C"/>
    <w:rsid w:val="00BE6E5E"/>
    <w:rsid w:val="00BF075D"/>
    <w:rsid w:val="00BF117E"/>
    <w:rsid w:val="00BF13E9"/>
    <w:rsid w:val="00BF1CE2"/>
    <w:rsid w:val="00BF225A"/>
    <w:rsid w:val="00BF250B"/>
    <w:rsid w:val="00BF4522"/>
    <w:rsid w:val="00BF4889"/>
    <w:rsid w:val="00BF4B75"/>
    <w:rsid w:val="00BF51E2"/>
    <w:rsid w:val="00BF5BEA"/>
    <w:rsid w:val="00BF5D27"/>
    <w:rsid w:val="00BF690D"/>
    <w:rsid w:val="00BF70A7"/>
    <w:rsid w:val="00BF7E31"/>
    <w:rsid w:val="00C000E5"/>
    <w:rsid w:val="00C0054D"/>
    <w:rsid w:val="00C00E94"/>
    <w:rsid w:val="00C01452"/>
    <w:rsid w:val="00C0155A"/>
    <w:rsid w:val="00C01D24"/>
    <w:rsid w:val="00C01D9F"/>
    <w:rsid w:val="00C02659"/>
    <w:rsid w:val="00C02F77"/>
    <w:rsid w:val="00C0328A"/>
    <w:rsid w:val="00C03591"/>
    <w:rsid w:val="00C0375B"/>
    <w:rsid w:val="00C048E0"/>
    <w:rsid w:val="00C052B2"/>
    <w:rsid w:val="00C053D0"/>
    <w:rsid w:val="00C05907"/>
    <w:rsid w:val="00C06236"/>
    <w:rsid w:val="00C06340"/>
    <w:rsid w:val="00C06943"/>
    <w:rsid w:val="00C06C3C"/>
    <w:rsid w:val="00C07289"/>
    <w:rsid w:val="00C07806"/>
    <w:rsid w:val="00C1005A"/>
    <w:rsid w:val="00C1134D"/>
    <w:rsid w:val="00C115EB"/>
    <w:rsid w:val="00C119B3"/>
    <w:rsid w:val="00C11E18"/>
    <w:rsid w:val="00C122C6"/>
    <w:rsid w:val="00C12BD5"/>
    <w:rsid w:val="00C13489"/>
    <w:rsid w:val="00C13996"/>
    <w:rsid w:val="00C13FBC"/>
    <w:rsid w:val="00C142CA"/>
    <w:rsid w:val="00C151C2"/>
    <w:rsid w:val="00C154C1"/>
    <w:rsid w:val="00C15EB2"/>
    <w:rsid w:val="00C16ED8"/>
    <w:rsid w:val="00C1727C"/>
    <w:rsid w:val="00C17612"/>
    <w:rsid w:val="00C17697"/>
    <w:rsid w:val="00C20E9B"/>
    <w:rsid w:val="00C219D9"/>
    <w:rsid w:val="00C21CAF"/>
    <w:rsid w:val="00C22155"/>
    <w:rsid w:val="00C22590"/>
    <w:rsid w:val="00C22DC6"/>
    <w:rsid w:val="00C23466"/>
    <w:rsid w:val="00C23928"/>
    <w:rsid w:val="00C23C0B"/>
    <w:rsid w:val="00C23E3F"/>
    <w:rsid w:val="00C24C5E"/>
    <w:rsid w:val="00C24DB8"/>
    <w:rsid w:val="00C25120"/>
    <w:rsid w:val="00C2650E"/>
    <w:rsid w:val="00C26CDF"/>
    <w:rsid w:val="00C26D9C"/>
    <w:rsid w:val="00C27B11"/>
    <w:rsid w:val="00C30F98"/>
    <w:rsid w:val="00C3234B"/>
    <w:rsid w:val="00C32612"/>
    <w:rsid w:val="00C326FA"/>
    <w:rsid w:val="00C32AD5"/>
    <w:rsid w:val="00C32F19"/>
    <w:rsid w:val="00C33115"/>
    <w:rsid w:val="00C33B56"/>
    <w:rsid w:val="00C33F53"/>
    <w:rsid w:val="00C349D6"/>
    <w:rsid w:val="00C3528C"/>
    <w:rsid w:val="00C355C6"/>
    <w:rsid w:val="00C35C72"/>
    <w:rsid w:val="00C368CC"/>
    <w:rsid w:val="00C37744"/>
    <w:rsid w:val="00C40465"/>
    <w:rsid w:val="00C404FD"/>
    <w:rsid w:val="00C40BBD"/>
    <w:rsid w:val="00C41AFE"/>
    <w:rsid w:val="00C41C61"/>
    <w:rsid w:val="00C42894"/>
    <w:rsid w:val="00C43D8F"/>
    <w:rsid w:val="00C43E54"/>
    <w:rsid w:val="00C441B7"/>
    <w:rsid w:val="00C444E7"/>
    <w:rsid w:val="00C447E5"/>
    <w:rsid w:val="00C459BE"/>
    <w:rsid w:val="00C45F3F"/>
    <w:rsid w:val="00C4656E"/>
    <w:rsid w:val="00C4674D"/>
    <w:rsid w:val="00C468BE"/>
    <w:rsid w:val="00C46D92"/>
    <w:rsid w:val="00C46DE8"/>
    <w:rsid w:val="00C470F0"/>
    <w:rsid w:val="00C50109"/>
    <w:rsid w:val="00C5077E"/>
    <w:rsid w:val="00C50D74"/>
    <w:rsid w:val="00C511B4"/>
    <w:rsid w:val="00C516C7"/>
    <w:rsid w:val="00C525DC"/>
    <w:rsid w:val="00C52760"/>
    <w:rsid w:val="00C5297B"/>
    <w:rsid w:val="00C52FCC"/>
    <w:rsid w:val="00C533DD"/>
    <w:rsid w:val="00C53519"/>
    <w:rsid w:val="00C538D4"/>
    <w:rsid w:val="00C54076"/>
    <w:rsid w:val="00C541EF"/>
    <w:rsid w:val="00C5432F"/>
    <w:rsid w:val="00C54554"/>
    <w:rsid w:val="00C5533F"/>
    <w:rsid w:val="00C554BA"/>
    <w:rsid w:val="00C56155"/>
    <w:rsid w:val="00C5675C"/>
    <w:rsid w:val="00C56D08"/>
    <w:rsid w:val="00C56D3E"/>
    <w:rsid w:val="00C576DE"/>
    <w:rsid w:val="00C57B07"/>
    <w:rsid w:val="00C57B3C"/>
    <w:rsid w:val="00C605F6"/>
    <w:rsid w:val="00C6076E"/>
    <w:rsid w:val="00C60848"/>
    <w:rsid w:val="00C6092D"/>
    <w:rsid w:val="00C60F8A"/>
    <w:rsid w:val="00C61285"/>
    <w:rsid w:val="00C61378"/>
    <w:rsid w:val="00C61720"/>
    <w:rsid w:val="00C61B5F"/>
    <w:rsid w:val="00C622A5"/>
    <w:rsid w:val="00C63E27"/>
    <w:rsid w:val="00C63E97"/>
    <w:rsid w:val="00C641EF"/>
    <w:rsid w:val="00C663DB"/>
    <w:rsid w:val="00C665F0"/>
    <w:rsid w:val="00C66749"/>
    <w:rsid w:val="00C671AB"/>
    <w:rsid w:val="00C67200"/>
    <w:rsid w:val="00C7076B"/>
    <w:rsid w:val="00C70EF8"/>
    <w:rsid w:val="00C71185"/>
    <w:rsid w:val="00C71B26"/>
    <w:rsid w:val="00C71CD2"/>
    <w:rsid w:val="00C7219A"/>
    <w:rsid w:val="00C722F2"/>
    <w:rsid w:val="00C72651"/>
    <w:rsid w:val="00C73421"/>
    <w:rsid w:val="00C75D24"/>
    <w:rsid w:val="00C766B8"/>
    <w:rsid w:val="00C76777"/>
    <w:rsid w:val="00C7750B"/>
    <w:rsid w:val="00C7778C"/>
    <w:rsid w:val="00C77E8A"/>
    <w:rsid w:val="00C80469"/>
    <w:rsid w:val="00C809BA"/>
    <w:rsid w:val="00C8230B"/>
    <w:rsid w:val="00C823E8"/>
    <w:rsid w:val="00C82BE8"/>
    <w:rsid w:val="00C8396E"/>
    <w:rsid w:val="00C83CAE"/>
    <w:rsid w:val="00C852C2"/>
    <w:rsid w:val="00C8657E"/>
    <w:rsid w:val="00C86D3C"/>
    <w:rsid w:val="00C87EB8"/>
    <w:rsid w:val="00C9037C"/>
    <w:rsid w:val="00C90A79"/>
    <w:rsid w:val="00C91330"/>
    <w:rsid w:val="00C91456"/>
    <w:rsid w:val="00C915A6"/>
    <w:rsid w:val="00C91775"/>
    <w:rsid w:val="00C91D4B"/>
    <w:rsid w:val="00C91F99"/>
    <w:rsid w:val="00C92042"/>
    <w:rsid w:val="00C92240"/>
    <w:rsid w:val="00C92BB0"/>
    <w:rsid w:val="00C92C2A"/>
    <w:rsid w:val="00C942A1"/>
    <w:rsid w:val="00C943B8"/>
    <w:rsid w:val="00C94402"/>
    <w:rsid w:val="00C94D01"/>
    <w:rsid w:val="00C94FEC"/>
    <w:rsid w:val="00C955C8"/>
    <w:rsid w:val="00C956A7"/>
    <w:rsid w:val="00C9617F"/>
    <w:rsid w:val="00C961D5"/>
    <w:rsid w:val="00C96C4C"/>
    <w:rsid w:val="00C97A89"/>
    <w:rsid w:val="00C97FCC"/>
    <w:rsid w:val="00CA0196"/>
    <w:rsid w:val="00CA052E"/>
    <w:rsid w:val="00CA0740"/>
    <w:rsid w:val="00CA1299"/>
    <w:rsid w:val="00CA1951"/>
    <w:rsid w:val="00CA1B30"/>
    <w:rsid w:val="00CA2BB0"/>
    <w:rsid w:val="00CA2DB3"/>
    <w:rsid w:val="00CA3349"/>
    <w:rsid w:val="00CA3847"/>
    <w:rsid w:val="00CA409C"/>
    <w:rsid w:val="00CA45F4"/>
    <w:rsid w:val="00CA474F"/>
    <w:rsid w:val="00CA4F1F"/>
    <w:rsid w:val="00CA5209"/>
    <w:rsid w:val="00CA544E"/>
    <w:rsid w:val="00CA69A3"/>
    <w:rsid w:val="00CA78EC"/>
    <w:rsid w:val="00CA7965"/>
    <w:rsid w:val="00CA7FFE"/>
    <w:rsid w:val="00CB0581"/>
    <w:rsid w:val="00CB0A9D"/>
    <w:rsid w:val="00CB1053"/>
    <w:rsid w:val="00CB1F7D"/>
    <w:rsid w:val="00CB23C8"/>
    <w:rsid w:val="00CB26BA"/>
    <w:rsid w:val="00CB3838"/>
    <w:rsid w:val="00CB3CAA"/>
    <w:rsid w:val="00CB4783"/>
    <w:rsid w:val="00CB5BE5"/>
    <w:rsid w:val="00CB61A7"/>
    <w:rsid w:val="00CB62FC"/>
    <w:rsid w:val="00CB6C29"/>
    <w:rsid w:val="00CB7363"/>
    <w:rsid w:val="00CB75A8"/>
    <w:rsid w:val="00CB792E"/>
    <w:rsid w:val="00CB7A97"/>
    <w:rsid w:val="00CC07DC"/>
    <w:rsid w:val="00CC2498"/>
    <w:rsid w:val="00CC2B2A"/>
    <w:rsid w:val="00CC393A"/>
    <w:rsid w:val="00CC4717"/>
    <w:rsid w:val="00CC4E5E"/>
    <w:rsid w:val="00CC6C55"/>
    <w:rsid w:val="00CC71E7"/>
    <w:rsid w:val="00CC76CF"/>
    <w:rsid w:val="00CC78F1"/>
    <w:rsid w:val="00CC7B06"/>
    <w:rsid w:val="00CD061A"/>
    <w:rsid w:val="00CD1120"/>
    <w:rsid w:val="00CD16AB"/>
    <w:rsid w:val="00CD17DE"/>
    <w:rsid w:val="00CD1C0E"/>
    <w:rsid w:val="00CD361E"/>
    <w:rsid w:val="00CD3A84"/>
    <w:rsid w:val="00CD46EB"/>
    <w:rsid w:val="00CD5124"/>
    <w:rsid w:val="00CD5709"/>
    <w:rsid w:val="00CD5BDC"/>
    <w:rsid w:val="00CD6234"/>
    <w:rsid w:val="00CD62CA"/>
    <w:rsid w:val="00CD6397"/>
    <w:rsid w:val="00CD6BA0"/>
    <w:rsid w:val="00CD6D82"/>
    <w:rsid w:val="00CD76FD"/>
    <w:rsid w:val="00CE0B43"/>
    <w:rsid w:val="00CE139B"/>
    <w:rsid w:val="00CE1487"/>
    <w:rsid w:val="00CE16B0"/>
    <w:rsid w:val="00CE23AC"/>
    <w:rsid w:val="00CE2C2A"/>
    <w:rsid w:val="00CE345A"/>
    <w:rsid w:val="00CE34D5"/>
    <w:rsid w:val="00CE381A"/>
    <w:rsid w:val="00CE3E38"/>
    <w:rsid w:val="00CE3E90"/>
    <w:rsid w:val="00CE4377"/>
    <w:rsid w:val="00CE4963"/>
    <w:rsid w:val="00CE4E13"/>
    <w:rsid w:val="00CE5075"/>
    <w:rsid w:val="00CE51F5"/>
    <w:rsid w:val="00CE5F3E"/>
    <w:rsid w:val="00CE6572"/>
    <w:rsid w:val="00CE717B"/>
    <w:rsid w:val="00CE7272"/>
    <w:rsid w:val="00CE79F6"/>
    <w:rsid w:val="00CE7BB3"/>
    <w:rsid w:val="00CF00EC"/>
    <w:rsid w:val="00CF03C8"/>
    <w:rsid w:val="00CF0DAF"/>
    <w:rsid w:val="00CF0DBC"/>
    <w:rsid w:val="00CF184B"/>
    <w:rsid w:val="00CF1C06"/>
    <w:rsid w:val="00CF22B6"/>
    <w:rsid w:val="00CF237C"/>
    <w:rsid w:val="00CF2733"/>
    <w:rsid w:val="00CF2AC5"/>
    <w:rsid w:val="00CF2B79"/>
    <w:rsid w:val="00CF2C76"/>
    <w:rsid w:val="00CF4CEE"/>
    <w:rsid w:val="00CF5262"/>
    <w:rsid w:val="00CF57B1"/>
    <w:rsid w:val="00CF7495"/>
    <w:rsid w:val="00D010F5"/>
    <w:rsid w:val="00D0171A"/>
    <w:rsid w:val="00D02106"/>
    <w:rsid w:val="00D02924"/>
    <w:rsid w:val="00D02E38"/>
    <w:rsid w:val="00D0354A"/>
    <w:rsid w:val="00D03C05"/>
    <w:rsid w:val="00D03D11"/>
    <w:rsid w:val="00D04119"/>
    <w:rsid w:val="00D04890"/>
    <w:rsid w:val="00D04C26"/>
    <w:rsid w:val="00D04D5E"/>
    <w:rsid w:val="00D050DD"/>
    <w:rsid w:val="00D058D5"/>
    <w:rsid w:val="00D05BA2"/>
    <w:rsid w:val="00D062F3"/>
    <w:rsid w:val="00D07CF0"/>
    <w:rsid w:val="00D10A92"/>
    <w:rsid w:val="00D11125"/>
    <w:rsid w:val="00D1154C"/>
    <w:rsid w:val="00D11A05"/>
    <w:rsid w:val="00D13723"/>
    <w:rsid w:val="00D13AFE"/>
    <w:rsid w:val="00D13EE7"/>
    <w:rsid w:val="00D14893"/>
    <w:rsid w:val="00D14B0F"/>
    <w:rsid w:val="00D15076"/>
    <w:rsid w:val="00D15256"/>
    <w:rsid w:val="00D15850"/>
    <w:rsid w:val="00D160B1"/>
    <w:rsid w:val="00D16C4B"/>
    <w:rsid w:val="00D208A7"/>
    <w:rsid w:val="00D20B52"/>
    <w:rsid w:val="00D20F36"/>
    <w:rsid w:val="00D2133A"/>
    <w:rsid w:val="00D217E4"/>
    <w:rsid w:val="00D21F03"/>
    <w:rsid w:val="00D22073"/>
    <w:rsid w:val="00D22B0E"/>
    <w:rsid w:val="00D22B70"/>
    <w:rsid w:val="00D22CBC"/>
    <w:rsid w:val="00D23208"/>
    <w:rsid w:val="00D23523"/>
    <w:rsid w:val="00D235AC"/>
    <w:rsid w:val="00D23976"/>
    <w:rsid w:val="00D239A6"/>
    <w:rsid w:val="00D23E16"/>
    <w:rsid w:val="00D24020"/>
    <w:rsid w:val="00D24654"/>
    <w:rsid w:val="00D2488B"/>
    <w:rsid w:val="00D248FF"/>
    <w:rsid w:val="00D258DE"/>
    <w:rsid w:val="00D26A17"/>
    <w:rsid w:val="00D27722"/>
    <w:rsid w:val="00D2799D"/>
    <w:rsid w:val="00D30755"/>
    <w:rsid w:val="00D30B3B"/>
    <w:rsid w:val="00D314F0"/>
    <w:rsid w:val="00D324EC"/>
    <w:rsid w:val="00D3273C"/>
    <w:rsid w:val="00D327F1"/>
    <w:rsid w:val="00D32C16"/>
    <w:rsid w:val="00D33175"/>
    <w:rsid w:val="00D336A3"/>
    <w:rsid w:val="00D343A1"/>
    <w:rsid w:val="00D34586"/>
    <w:rsid w:val="00D349FF"/>
    <w:rsid w:val="00D3512A"/>
    <w:rsid w:val="00D35286"/>
    <w:rsid w:val="00D3608C"/>
    <w:rsid w:val="00D360AD"/>
    <w:rsid w:val="00D363FA"/>
    <w:rsid w:val="00D364F4"/>
    <w:rsid w:val="00D3730F"/>
    <w:rsid w:val="00D40107"/>
    <w:rsid w:val="00D401D6"/>
    <w:rsid w:val="00D406D4"/>
    <w:rsid w:val="00D40CAF"/>
    <w:rsid w:val="00D41CF7"/>
    <w:rsid w:val="00D42545"/>
    <w:rsid w:val="00D42F3C"/>
    <w:rsid w:val="00D431EF"/>
    <w:rsid w:val="00D4322E"/>
    <w:rsid w:val="00D4402E"/>
    <w:rsid w:val="00D4481A"/>
    <w:rsid w:val="00D449CF"/>
    <w:rsid w:val="00D451E2"/>
    <w:rsid w:val="00D453E0"/>
    <w:rsid w:val="00D4584C"/>
    <w:rsid w:val="00D46AB2"/>
    <w:rsid w:val="00D47812"/>
    <w:rsid w:val="00D5034A"/>
    <w:rsid w:val="00D5037C"/>
    <w:rsid w:val="00D507F6"/>
    <w:rsid w:val="00D50FF9"/>
    <w:rsid w:val="00D51195"/>
    <w:rsid w:val="00D51603"/>
    <w:rsid w:val="00D51E6E"/>
    <w:rsid w:val="00D5266F"/>
    <w:rsid w:val="00D52B34"/>
    <w:rsid w:val="00D536E1"/>
    <w:rsid w:val="00D54B17"/>
    <w:rsid w:val="00D561DE"/>
    <w:rsid w:val="00D568D1"/>
    <w:rsid w:val="00D568DE"/>
    <w:rsid w:val="00D56D91"/>
    <w:rsid w:val="00D56DF5"/>
    <w:rsid w:val="00D56E6D"/>
    <w:rsid w:val="00D57044"/>
    <w:rsid w:val="00D57711"/>
    <w:rsid w:val="00D603DA"/>
    <w:rsid w:val="00D60528"/>
    <w:rsid w:val="00D60953"/>
    <w:rsid w:val="00D6098A"/>
    <w:rsid w:val="00D60B0C"/>
    <w:rsid w:val="00D60C34"/>
    <w:rsid w:val="00D612E3"/>
    <w:rsid w:val="00D615D5"/>
    <w:rsid w:val="00D615DC"/>
    <w:rsid w:val="00D61990"/>
    <w:rsid w:val="00D61DB9"/>
    <w:rsid w:val="00D637DA"/>
    <w:rsid w:val="00D650B4"/>
    <w:rsid w:val="00D655BB"/>
    <w:rsid w:val="00D655C0"/>
    <w:rsid w:val="00D659D8"/>
    <w:rsid w:val="00D66337"/>
    <w:rsid w:val="00D66347"/>
    <w:rsid w:val="00D6634E"/>
    <w:rsid w:val="00D67D58"/>
    <w:rsid w:val="00D70235"/>
    <w:rsid w:val="00D7123C"/>
    <w:rsid w:val="00D71B92"/>
    <w:rsid w:val="00D727F9"/>
    <w:rsid w:val="00D72D2D"/>
    <w:rsid w:val="00D73C38"/>
    <w:rsid w:val="00D73F1E"/>
    <w:rsid w:val="00D74F77"/>
    <w:rsid w:val="00D75B81"/>
    <w:rsid w:val="00D76067"/>
    <w:rsid w:val="00D767D9"/>
    <w:rsid w:val="00D768B6"/>
    <w:rsid w:val="00D77464"/>
    <w:rsid w:val="00D775BC"/>
    <w:rsid w:val="00D775E7"/>
    <w:rsid w:val="00D77A08"/>
    <w:rsid w:val="00D77B44"/>
    <w:rsid w:val="00D77DD3"/>
    <w:rsid w:val="00D80037"/>
    <w:rsid w:val="00D80703"/>
    <w:rsid w:val="00D80DCF"/>
    <w:rsid w:val="00D8155A"/>
    <w:rsid w:val="00D816A4"/>
    <w:rsid w:val="00D81B23"/>
    <w:rsid w:val="00D81DFE"/>
    <w:rsid w:val="00D81EB3"/>
    <w:rsid w:val="00D82032"/>
    <w:rsid w:val="00D827F7"/>
    <w:rsid w:val="00D82E2A"/>
    <w:rsid w:val="00D83037"/>
    <w:rsid w:val="00D83D49"/>
    <w:rsid w:val="00D845A7"/>
    <w:rsid w:val="00D847C0"/>
    <w:rsid w:val="00D84883"/>
    <w:rsid w:val="00D8686E"/>
    <w:rsid w:val="00D8694A"/>
    <w:rsid w:val="00D86E0D"/>
    <w:rsid w:val="00D87117"/>
    <w:rsid w:val="00D875FD"/>
    <w:rsid w:val="00D8780D"/>
    <w:rsid w:val="00D90150"/>
    <w:rsid w:val="00D91008"/>
    <w:rsid w:val="00D91156"/>
    <w:rsid w:val="00D92869"/>
    <w:rsid w:val="00D92DE1"/>
    <w:rsid w:val="00D92EBA"/>
    <w:rsid w:val="00D94A22"/>
    <w:rsid w:val="00D94EC3"/>
    <w:rsid w:val="00D958EC"/>
    <w:rsid w:val="00D95B68"/>
    <w:rsid w:val="00D96A4A"/>
    <w:rsid w:val="00D9708A"/>
    <w:rsid w:val="00D97910"/>
    <w:rsid w:val="00D97BF4"/>
    <w:rsid w:val="00DA06F0"/>
    <w:rsid w:val="00DA1A73"/>
    <w:rsid w:val="00DA1C93"/>
    <w:rsid w:val="00DA1CD2"/>
    <w:rsid w:val="00DA2190"/>
    <w:rsid w:val="00DA3609"/>
    <w:rsid w:val="00DA3DD0"/>
    <w:rsid w:val="00DA4093"/>
    <w:rsid w:val="00DA414B"/>
    <w:rsid w:val="00DA4722"/>
    <w:rsid w:val="00DA47A1"/>
    <w:rsid w:val="00DA4D2C"/>
    <w:rsid w:val="00DA4D81"/>
    <w:rsid w:val="00DA544C"/>
    <w:rsid w:val="00DA54BB"/>
    <w:rsid w:val="00DA5B24"/>
    <w:rsid w:val="00DA645B"/>
    <w:rsid w:val="00DA6707"/>
    <w:rsid w:val="00DA6D53"/>
    <w:rsid w:val="00DA7A16"/>
    <w:rsid w:val="00DA7CBE"/>
    <w:rsid w:val="00DB0237"/>
    <w:rsid w:val="00DB1498"/>
    <w:rsid w:val="00DB1DEB"/>
    <w:rsid w:val="00DB20C7"/>
    <w:rsid w:val="00DB2924"/>
    <w:rsid w:val="00DB2A42"/>
    <w:rsid w:val="00DB2E65"/>
    <w:rsid w:val="00DB3B72"/>
    <w:rsid w:val="00DB4342"/>
    <w:rsid w:val="00DB4A2C"/>
    <w:rsid w:val="00DB4C9D"/>
    <w:rsid w:val="00DB4F1C"/>
    <w:rsid w:val="00DB5255"/>
    <w:rsid w:val="00DB5E48"/>
    <w:rsid w:val="00DB71CC"/>
    <w:rsid w:val="00DB7ED7"/>
    <w:rsid w:val="00DC0314"/>
    <w:rsid w:val="00DC0439"/>
    <w:rsid w:val="00DC0CF5"/>
    <w:rsid w:val="00DC10EC"/>
    <w:rsid w:val="00DC135B"/>
    <w:rsid w:val="00DC1C70"/>
    <w:rsid w:val="00DC204B"/>
    <w:rsid w:val="00DC309B"/>
    <w:rsid w:val="00DC30AA"/>
    <w:rsid w:val="00DC33DD"/>
    <w:rsid w:val="00DC3483"/>
    <w:rsid w:val="00DC40EF"/>
    <w:rsid w:val="00DC5928"/>
    <w:rsid w:val="00DC60C3"/>
    <w:rsid w:val="00DC6918"/>
    <w:rsid w:val="00DC698D"/>
    <w:rsid w:val="00DC760E"/>
    <w:rsid w:val="00DC7E96"/>
    <w:rsid w:val="00DC7F2D"/>
    <w:rsid w:val="00DD07F6"/>
    <w:rsid w:val="00DD29D0"/>
    <w:rsid w:val="00DD2E65"/>
    <w:rsid w:val="00DD3093"/>
    <w:rsid w:val="00DD39A4"/>
    <w:rsid w:val="00DD3A86"/>
    <w:rsid w:val="00DD3C5A"/>
    <w:rsid w:val="00DD401E"/>
    <w:rsid w:val="00DD41FF"/>
    <w:rsid w:val="00DD47C6"/>
    <w:rsid w:val="00DD4A95"/>
    <w:rsid w:val="00DD4E0C"/>
    <w:rsid w:val="00DD518E"/>
    <w:rsid w:val="00DD5384"/>
    <w:rsid w:val="00DD5AFE"/>
    <w:rsid w:val="00DD6631"/>
    <w:rsid w:val="00DD70AF"/>
    <w:rsid w:val="00DE0006"/>
    <w:rsid w:val="00DE0B73"/>
    <w:rsid w:val="00DE0BF1"/>
    <w:rsid w:val="00DE0C22"/>
    <w:rsid w:val="00DE0FE4"/>
    <w:rsid w:val="00DE13FD"/>
    <w:rsid w:val="00DE1C60"/>
    <w:rsid w:val="00DE38D1"/>
    <w:rsid w:val="00DE3943"/>
    <w:rsid w:val="00DE3F62"/>
    <w:rsid w:val="00DE41B6"/>
    <w:rsid w:val="00DE42A4"/>
    <w:rsid w:val="00DE5333"/>
    <w:rsid w:val="00DE5386"/>
    <w:rsid w:val="00DE5A77"/>
    <w:rsid w:val="00DE5DD2"/>
    <w:rsid w:val="00DE6A63"/>
    <w:rsid w:val="00DE6D02"/>
    <w:rsid w:val="00DE73AE"/>
    <w:rsid w:val="00DF0258"/>
    <w:rsid w:val="00DF04CB"/>
    <w:rsid w:val="00DF07AB"/>
    <w:rsid w:val="00DF294B"/>
    <w:rsid w:val="00DF3D35"/>
    <w:rsid w:val="00DF5317"/>
    <w:rsid w:val="00DF5990"/>
    <w:rsid w:val="00DF666F"/>
    <w:rsid w:val="00DF789B"/>
    <w:rsid w:val="00DF7C36"/>
    <w:rsid w:val="00E00BA8"/>
    <w:rsid w:val="00E0167A"/>
    <w:rsid w:val="00E02321"/>
    <w:rsid w:val="00E0280F"/>
    <w:rsid w:val="00E03048"/>
    <w:rsid w:val="00E033E6"/>
    <w:rsid w:val="00E03778"/>
    <w:rsid w:val="00E03F26"/>
    <w:rsid w:val="00E048B7"/>
    <w:rsid w:val="00E04C74"/>
    <w:rsid w:val="00E054E5"/>
    <w:rsid w:val="00E05506"/>
    <w:rsid w:val="00E0648B"/>
    <w:rsid w:val="00E06ABC"/>
    <w:rsid w:val="00E102AA"/>
    <w:rsid w:val="00E10F7F"/>
    <w:rsid w:val="00E11936"/>
    <w:rsid w:val="00E11C84"/>
    <w:rsid w:val="00E12B82"/>
    <w:rsid w:val="00E12D24"/>
    <w:rsid w:val="00E12FA5"/>
    <w:rsid w:val="00E14F88"/>
    <w:rsid w:val="00E15308"/>
    <w:rsid w:val="00E15A0A"/>
    <w:rsid w:val="00E15EC3"/>
    <w:rsid w:val="00E17A3E"/>
    <w:rsid w:val="00E204FF"/>
    <w:rsid w:val="00E20612"/>
    <w:rsid w:val="00E2127E"/>
    <w:rsid w:val="00E21543"/>
    <w:rsid w:val="00E21697"/>
    <w:rsid w:val="00E2295E"/>
    <w:rsid w:val="00E2297C"/>
    <w:rsid w:val="00E22AC9"/>
    <w:rsid w:val="00E2311A"/>
    <w:rsid w:val="00E23927"/>
    <w:rsid w:val="00E240A9"/>
    <w:rsid w:val="00E247F4"/>
    <w:rsid w:val="00E24E72"/>
    <w:rsid w:val="00E25103"/>
    <w:rsid w:val="00E264FF"/>
    <w:rsid w:val="00E26796"/>
    <w:rsid w:val="00E2715C"/>
    <w:rsid w:val="00E27B65"/>
    <w:rsid w:val="00E27D30"/>
    <w:rsid w:val="00E30694"/>
    <w:rsid w:val="00E30761"/>
    <w:rsid w:val="00E31493"/>
    <w:rsid w:val="00E31795"/>
    <w:rsid w:val="00E31AB8"/>
    <w:rsid w:val="00E31D33"/>
    <w:rsid w:val="00E3230F"/>
    <w:rsid w:val="00E32D07"/>
    <w:rsid w:val="00E32ECF"/>
    <w:rsid w:val="00E331EE"/>
    <w:rsid w:val="00E334C9"/>
    <w:rsid w:val="00E33948"/>
    <w:rsid w:val="00E33FB0"/>
    <w:rsid w:val="00E350B9"/>
    <w:rsid w:val="00E350D7"/>
    <w:rsid w:val="00E35471"/>
    <w:rsid w:val="00E356C2"/>
    <w:rsid w:val="00E359A6"/>
    <w:rsid w:val="00E35D58"/>
    <w:rsid w:val="00E36977"/>
    <w:rsid w:val="00E3779B"/>
    <w:rsid w:val="00E37C91"/>
    <w:rsid w:val="00E37CBA"/>
    <w:rsid w:val="00E37DB3"/>
    <w:rsid w:val="00E40BEE"/>
    <w:rsid w:val="00E40E88"/>
    <w:rsid w:val="00E41E4E"/>
    <w:rsid w:val="00E4202B"/>
    <w:rsid w:val="00E42ADF"/>
    <w:rsid w:val="00E432DF"/>
    <w:rsid w:val="00E4347F"/>
    <w:rsid w:val="00E444CF"/>
    <w:rsid w:val="00E44892"/>
    <w:rsid w:val="00E44D62"/>
    <w:rsid w:val="00E45F01"/>
    <w:rsid w:val="00E47583"/>
    <w:rsid w:val="00E476AD"/>
    <w:rsid w:val="00E47A34"/>
    <w:rsid w:val="00E50EC9"/>
    <w:rsid w:val="00E52210"/>
    <w:rsid w:val="00E527A6"/>
    <w:rsid w:val="00E53B09"/>
    <w:rsid w:val="00E54E1E"/>
    <w:rsid w:val="00E54F44"/>
    <w:rsid w:val="00E54FE8"/>
    <w:rsid w:val="00E55ACE"/>
    <w:rsid w:val="00E55D2E"/>
    <w:rsid w:val="00E56208"/>
    <w:rsid w:val="00E56307"/>
    <w:rsid w:val="00E568DF"/>
    <w:rsid w:val="00E569C4"/>
    <w:rsid w:val="00E56D59"/>
    <w:rsid w:val="00E57014"/>
    <w:rsid w:val="00E572C3"/>
    <w:rsid w:val="00E57530"/>
    <w:rsid w:val="00E5762F"/>
    <w:rsid w:val="00E576F3"/>
    <w:rsid w:val="00E5795C"/>
    <w:rsid w:val="00E60EF2"/>
    <w:rsid w:val="00E6189A"/>
    <w:rsid w:val="00E619CD"/>
    <w:rsid w:val="00E6208F"/>
    <w:rsid w:val="00E631EE"/>
    <w:rsid w:val="00E63325"/>
    <w:rsid w:val="00E639F9"/>
    <w:rsid w:val="00E63EF3"/>
    <w:rsid w:val="00E6479A"/>
    <w:rsid w:val="00E64AF7"/>
    <w:rsid w:val="00E64DF3"/>
    <w:rsid w:val="00E652AD"/>
    <w:rsid w:val="00E664E5"/>
    <w:rsid w:val="00E6700D"/>
    <w:rsid w:val="00E7029C"/>
    <w:rsid w:val="00E70BB6"/>
    <w:rsid w:val="00E72041"/>
    <w:rsid w:val="00E724D6"/>
    <w:rsid w:val="00E72D50"/>
    <w:rsid w:val="00E72F97"/>
    <w:rsid w:val="00E73837"/>
    <w:rsid w:val="00E74B6A"/>
    <w:rsid w:val="00E75021"/>
    <w:rsid w:val="00E7537A"/>
    <w:rsid w:val="00E755B7"/>
    <w:rsid w:val="00E75E32"/>
    <w:rsid w:val="00E75E6D"/>
    <w:rsid w:val="00E764A9"/>
    <w:rsid w:val="00E81036"/>
    <w:rsid w:val="00E812DD"/>
    <w:rsid w:val="00E818C7"/>
    <w:rsid w:val="00E827B8"/>
    <w:rsid w:val="00E83210"/>
    <w:rsid w:val="00E84CF1"/>
    <w:rsid w:val="00E8537E"/>
    <w:rsid w:val="00E8573D"/>
    <w:rsid w:val="00E85A9D"/>
    <w:rsid w:val="00E85DC8"/>
    <w:rsid w:val="00E85F35"/>
    <w:rsid w:val="00E85F56"/>
    <w:rsid w:val="00E86444"/>
    <w:rsid w:val="00E867C3"/>
    <w:rsid w:val="00E876AC"/>
    <w:rsid w:val="00E914E6"/>
    <w:rsid w:val="00E91863"/>
    <w:rsid w:val="00E91910"/>
    <w:rsid w:val="00E92421"/>
    <w:rsid w:val="00E9287F"/>
    <w:rsid w:val="00E92B15"/>
    <w:rsid w:val="00E93390"/>
    <w:rsid w:val="00E937B4"/>
    <w:rsid w:val="00E93D12"/>
    <w:rsid w:val="00E94553"/>
    <w:rsid w:val="00E9486C"/>
    <w:rsid w:val="00E94F4E"/>
    <w:rsid w:val="00E94FBC"/>
    <w:rsid w:val="00E95971"/>
    <w:rsid w:val="00E95A31"/>
    <w:rsid w:val="00E9619F"/>
    <w:rsid w:val="00E96D9B"/>
    <w:rsid w:val="00E977EA"/>
    <w:rsid w:val="00E97DD5"/>
    <w:rsid w:val="00EA0AB6"/>
    <w:rsid w:val="00EA15BE"/>
    <w:rsid w:val="00EA1B63"/>
    <w:rsid w:val="00EA1BE0"/>
    <w:rsid w:val="00EA2017"/>
    <w:rsid w:val="00EA256F"/>
    <w:rsid w:val="00EA2ACC"/>
    <w:rsid w:val="00EA3354"/>
    <w:rsid w:val="00EA3A80"/>
    <w:rsid w:val="00EA44E0"/>
    <w:rsid w:val="00EA4C40"/>
    <w:rsid w:val="00EA4D2A"/>
    <w:rsid w:val="00EA4FB6"/>
    <w:rsid w:val="00EA4FD1"/>
    <w:rsid w:val="00EA58B9"/>
    <w:rsid w:val="00EA5C66"/>
    <w:rsid w:val="00EA6BA5"/>
    <w:rsid w:val="00EA7C8E"/>
    <w:rsid w:val="00EB0311"/>
    <w:rsid w:val="00EB0619"/>
    <w:rsid w:val="00EB0E38"/>
    <w:rsid w:val="00EB13D2"/>
    <w:rsid w:val="00EB1CD3"/>
    <w:rsid w:val="00EB25F4"/>
    <w:rsid w:val="00EB290D"/>
    <w:rsid w:val="00EB2974"/>
    <w:rsid w:val="00EB2BA6"/>
    <w:rsid w:val="00EB2E91"/>
    <w:rsid w:val="00EB38FA"/>
    <w:rsid w:val="00EB41B9"/>
    <w:rsid w:val="00EB4A36"/>
    <w:rsid w:val="00EB4A80"/>
    <w:rsid w:val="00EB539C"/>
    <w:rsid w:val="00EB6FB5"/>
    <w:rsid w:val="00EC00BC"/>
    <w:rsid w:val="00EC1D9A"/>
    <w:rsid w:val="00EC21DD"/>
    <w:rsid w:val="00EC24CE"/>
    <w:rsid w:val="00EC2784"/>
    <w:rsid w:val="00EC2EE6"/>
    <w:rsid w:val="00EC41CD"/>
    <w:rsid w:val="00EC43E3"/>
    <w:rsid w:val="00EC441E"/>
    <w:rsid w:val="00EC4A91"/>
    <w:rsid w:val="00EC4C50"/>
    <w:rsid w:val="00EC5163"/>
    <w:rsid w:val="00EC60A2"/>
    <w:rsid w:val="00EC7459"/>
    <w:rsid w:val="00EC764F"/>
    <w:rsid w:val="00EC769D"/>
    <w:rsid w:val="00ED009D"/>
    <w:rsid w:val="00ED0926"/>
    <w:rsid w:val="00ED1F6A"/>
    <w:rsid w:val="00ED21A2"/>
    <w:rsid w:val="00ED274F"/>
    <w:rsid w:val="00ED2C64"/>
    <w:rsid w:val="00ED3E56"/>
    <w:rsid w:val="00ED446C"/>
    <w:rsid w:val="00ED4604"/>
    <w:rsid w:val="00ED575C"/>
    <w:rsid w:val="00ED59CB"/>
    <w:rsid w:val="00ED67EA"/>
    <w:rsid w:val="00ED7226"/>
    <w:rsid w:val="00ED7362"/>
    <w:rsid w:val="00ED751E"/>
    <w:rsid w:val="00ED7C91"/>
    <w:rsid w:val="00ED7DCA"/>
    <w:rsid w:val="00EE1DE2"/>
    <w:rsid w:val="00EE1FA5"/>
    <w:rsid w:val="00EE27C7"/>
    <w:rsid w:val="00EE3032"/>
    <w:rsid w:val="00EE3A47"/>
    <w:rsid w:val="00EE3D97"/>
    <w:rsid w:val="00EE3E1E"/>
    <w:rsid w:val="00EE40D5"/>
    <w:rsid w:val="00EE47A5"/>
    <w:rsid w:val="00EE507C"/>
    <w:rsid w:val="00EE52A2"/>
    <w:rsid w:val="00EE5738"/>
    <w:rsid w:val="00EE600E"/>
    <w:rsid w:val="00EE6047"/>
    <w:rsid w:val="00EE6B8B"/>
    <w:rsid w:val="00EE7629"/>
    <w:rsid w:val="00EE76EC"/>
    <w:rsid w:val="00EE7B3F"/>
    <w:rsid w:val="00EF0171"/>
    <w:rsid w:val="00EF0E67"/>
    <w:rsid w:val="00EF1142"/>
    <w:rsid w:val="00EF1360"/>
    <w:rsid w:val="00EF1A76"/>
    <w:rsid w:val="00EF230C"/>
    <w:rsid w:val="00EF2ED1"/>
    <w:rsid w:val="00EF35B9"/>
    <w:rsid w:val="00EF36F3"/>
    <w:rsid w:val="00EF4867"/>
    <w:rsid w:val="00EF48C1"/>
    <w:rsid w:val="00EF5535"/>
    <w:rsid w:val="00EF5D19"/>
    <w:rsid w:val="00EF6C38"/>
    <w:rsid w:val="00EF6D43"/>
    <w:rsid w:val="00EF6DB8"/>
    <w:rsid w:val="00EF7992"/>
    <w:rsid w:val="00F0111D"/>
    <w:rsid w:val="00F01B04"/>
    <w:rsid w:val="00F01C27"/>
    <w:rsid w:val="00F024F5"/>
    <w:rsid w:val="00F02B20"/>
    <w:rsid w:val="00F02F01"/>
    <w:rsid w:val="00F02FC9"/>
    <w:rsid w:val="00F03262"/>
    <w:rsid w:val="00F0335E"/>
    <w:rsid w:val="00F03896"/>
    <w:rsid w:val="00F03D10"/>
    <w:rsid w:val="00F04121"/>
    <w:rsid w:val="00F041D7"/>
    <w:rsid w:val="00F04540"/>
    <w:rsid w:val="00F0482D"/>
    <w:rsid w:val="00F04E06"/>
    <w:rsid w:val="00F050CB"/>
    <w:rsid w:val="00F051EE"/>
    <w:rsid w:val="00F055BE"/>
    <w:rsid w:val="00F05AB2"/>
    <w:rsid w:val="00F0620C"/>
    <w:rsid w:val="00F06CA9"/>
    <w:rsid w:val="00F070D3"/>
    <w:rsid w:val="00F0727E"/>
    <w:rsid w:val="00F07372"/>
    <w:rsid w:val="00F073D9"/>
    <w:rsid w:val="00F07460"/>
    <w:rsid w:val="00F074FD"/>
    <w:rsid w:val="00F1053B"/>
    <w:rsid w:val="00F106D9"/>
    <w:rsid w:val="00F1100C"/>
    <w:rsid w:val="00F11333"/>
    <w:rsid w:val="00F11A08"/>
    <w:rsid w:val="00F12125"/>
    <w:rsid w:val="00F12FE8"/>
    <w:rsid w:val="00F13361"/>
    <w:rsid w:val="00F137F3"/>
    <w:rsid w:val="00F13FB2"/>
    <w:rsid w:val="00F15043"/>
    <w:rsid w:val="00F1574A"/>
    <w:rsid w:val="00F15DD6"/>
    <w:rsid w:val="00F15EBA"/>
    <w:rsid w:val="00F16599"/>
    <w:rsid w:val="00F16BC5"/>
    <w:rsid w:val="00F17C3E"/>
    <w:rsid w:val="00F17E31"/>
    <w:rsid w:val="00F20991"/>
    <w:rsid w:val="00F210C2"/>
    <w:rsid w:val="00F211F5"/>
    <w:rsid w:val="00F217C8"/>
    <w:rsid w:val="00F22E0A"/>
    <w:rsid w:val="00F235C4"/>
    <w:rsid w:val="00F237B3"/>
    <w:rsid w:val="00F2398E"/>
    <w:rsid w:val="00F24F3B"/>
    <w:rsid w:val="00F276A9"/>
    <w:rsid w:val="00F2794B"/>
    <w:rsid w:val="00F30F01"/>
    <w:rsid w:val="00F3139E"/>
    <w:rsid w:val="00F31817"/>
    <w:rsid w:val="00F31AFE"/>
    <w:rsid w:val="00F31C78"/>
    <w:rsid w:val="00F31F81"/>
    <w:rsid w:val="00F328D3"/>
    <w:rsid w:val="00F348A6"/>
    <w:rsid w:val="00F34EAF"/>
    <w:rsid w:val="00F356C5"/>
    <w:rsid w:val="00F35D1B"/>
    <w:rsid w:val="00F362F8"/>
    <w:rsid w:val="00F368AE"/>
    <w:rsid w:val="00F369A9"/>
    <w:rsid w:val="00F36CFB"/>
    <w:rsid w:val="00F37217"/>
    <w:rsid w:val="00F3794A"/>
    <w:rsid w:val="00F40269"/>
    <w:rsid w:val="00F40AA2"/>
    <w:rsid w:val="00F415F6"/>
    <w:rsid w:val="00F41782"/>
    <w:rsid w:val="00F41C1D"/>
    <w:rsid w:val="00F42509"/>
    <w:rsid w:val="00F45957"/>
    <w:rsid w:val="00F45C37"/>
    <w:rsid w:val="00F45D31"/>
    <w:rsid w:val="00F464F7"/>
    <w:rsid w:val="00F46AA8"/>
    <w:rsid w:val="00F46CD5"/>
    <w:rsid w:val="00F4799E"/>
    <w:rsid w:val="00F47A32"/>
    <w:rsid w:val="00F47A83"/>
    <w:rsid w:val="00F504AB"/>
    <w:rsid w:val="00F51A73"/>
    <w:rsid w:val="00F53481"/>
    <w:rsid w:val="00F53B7C"/>
    <w:rsid w:val="00F53C94"/>
    <w:rsid w:val="00F53D22"/>
    <w:rsid w:val="00F5420B"/>
    <w:rsid w:val="00F54590"/>
    <w:rsid w:val="00F548FF"/>
    <w:rsid w:val="00F56732"/>
    <w:rsid w:val="00F567D2"/>
    <w:rsid w:val="00F56E78"/>
    <w:rsid w:val="00F57B5B"/>
    <w:rsid w:val="00F57F37"/>
    <w:rsid w:val="00F61038"/>
    <w:rsid w:val="00F62093"/>
    <w:rsid w:val="00F62E9C"/>
    <w:rsid w:val="00F63BC8"/>
    <w:rsid w:val="00F640AE"/>
    <w:rsid w:val="00F64556"/>
    <w:rsid w:val="00F647C6"/>
    <w:rsid w:val="00F64ADA"/>
    <w:rsid w:val="00F64BDA"/>
    <w:rsid w:val="00F657B7"/>
    <w:rsid w:val="00F66422"/>
    <w:rsid w:val="00F667BB"/>
    <w:rsid w:val="00F66BF5"/>
    <w:rsid w:val="00F677CE"/>
    <w:rsid w:val="00F700E6"/>
    <w:rsid w:val="00F706D2"/>
    <w:rsid w:val="00F70E10"/>
    <w:rsid w:val="00F715EA"/>
    <w:rsid w:val="00F71675"/>
    <w:rsid w:val="00F71AA5"/>
    <w:rsid w:val="00F7251E"/>
    <w:rsid w:val="00F726B5"/>
    <w:rsid w:val="00F72FBE"/>
    <w:rsid w:val="00F7388A"/>
    <w:rsid w:val="00F74105"/>
    <w:rsid w:val="00F746D4"/>
    <w:rsid w:val="00F74E7C"/>
    <w:rsid w:val="00F75089"/>
    <w:rsid w:val="00F75644"/>
    <w:rsid w:val="00F75704"/>
    <w:rsid w:val="00F75A4D"/>
    <w:rsid w:val="00F76539"/>
    <w:rsid w:val="00F76673"/>
    <w:rsid w:val="00F76CE7"/>
    <w:rsid w:val="00F76E3F"/>
    <w:rsid w:val="00F76F79"/>
    <w:rsid w:val="00F77E16"/>
    <w:rsid w:val="00F77F31"/>
    <w:rsid w:val="00F8098B"/>
    <w:rsid w:val="00F80D33"/>
    <w:rsid w:val="00F810A0"/>
    <w:rsid w:val="00F81449"/>
    <w:rsid w:val="00F82725"/>
    <w:rsid w:val="00F82989"/>
    <w:rsid w:val="00F834A8"/>
    <w:rsid w:val="00F8375B"/>
    <w:rsid w:val="00F83800"/>
    <w:rsid w:val="00F83E62"/>
    <w:rsid w:val="00F8442D"/>
    <w:rsid w:val="00F84B31"/>
    <w:rsid w:val="00F85A2C"/>
    <w:rsid w:val="00F86154"/>
    <w:rsid w:val="00F8678B"/>
    <w:rsid w:val="00F86839"/>
    <w:rsid w:val="00F86F5B"/>
    <w:rsid w:val="00F87548"/>
    <w:rsid w:val="00F87AE6"/>
    <w:rsid w:val="00F90468"/>
    <w:rsid w:val="00F90514"/>
    <w:rsid w:val="00F9071F"/>
    <w:rsid w:val="00F90747"/>
    <w:rsid w:val="00F90792"/>
    <w:rsid w:val="00F91B07"/>
    <w:rsid w:val="00F91D08"/>
    <w:rsid w:val="00F9207E"/>
    <w:rsid w:val="00F92113"/>
    <w:rsid w:val="00F925A0"/>
    <w:rsid w:val="00F926B8"/>
    <w:rsid w:val="00F93006"/>
    <w:rsid w:val="00F93ACD"/>
    <w:rsid w:val="00F93BE1"/>
    <w:rsid w:val="00F941EC"/>
    <w:rsid w:val="00F94511"/>
    <w:rsid w:val="00F949DE"/>
    <w:rsid w:val="00F94A9B"/>
    <w:rsid w:val="00F95B56"/>
    <w:rsid w:val="00F96207"/>
    <w:rsid w:val="00F96906"/>
    <w:rsid w:val="00F96E4D"/>
    <w:rsid w:val="00F971F2"/>
    <w:rsid w:val="00F97E50"/>
    <w:rsid w:val="00FA17E6"/>
    <w:rsid w:val="00FA1A51"/>
    <w:rsid w:val="00FA2650"/>
    <w:rsid w:val="00FA29D6"/>
    <w:rsid w:val="00FA316B"/>
    <w:rsid w:val="00FA31B7"/>
    <w:rsid w:val="00FA3265"/>
    <w:rsid w:val="00FA3F91"/>
    <w:rsid w:val="00FA42EC"/>
    <w:rsid w:val="00FA49CC"/>
    <w:rsid w:val="00FA4A01"/>
    <w:rsid w:val="00FA4BA9"/>
    <w:rsid w:val="00FA5FC6"/>
    <w:rsid w:val="00FA649F"/>
    <w:rsid w:val="00FA6BAB"/>
    <w:rsid w:val="00FA6EF9"/>
    <w:rsid w:val="00FA7392"/>
    <w:rsid w:val="00FB0795"/>
    <w:rsid w:val="00FB09FD"/>
    <w:rsid w:val="00FB0D7A"/>
    <w:rsid w:val="00FB14CE"/>
    <w:rsid w:val="00FB168F"/>
    <w:rsid w:val="00FB1C9A"/>
    <w:rsid w:val="00FB236C"/>
    <w:rsid w:val="00FB357E"/>
    <w:rsid w:val="00FB3A6F"/>
    <w:rsid w:val="00FB4229"/>
    <w:rsid w:val="00FB4CDB"/>
    <w:rsid w:val="00FB52BF"/>
    <w:rsid w:val="00FB539E"/>
    <w:rsid w:val="00FB5464"/>
    <w:rsid w:val="00FB5E77"/>
    <w:rsid w:val="00FB7211"/>
    <w:rsid w:val="00FC17F8"/>
    <w:rsid w:val="00FC181F"/>
    <w:rsid w:val="00FC20F7"/>
    <w:rsid w:val="00FC217A"/>
    <w:rsid w:val="00FC351D"/>
    <w:rsid w:val="00FC374C"/>
    <w:rsid w:val="00FC4098"/>
    <w:rsid w:val="00FC441A"/>
    <w:rsid w:val="00FC4472"/>
    <w:rsid w:val="00FC4C96"/>
    <w:rsid w:val="00FC545C"/>
    <w:rsid w:val="00FC569F"/>
    <w:rsid w:val="00FC5BA7"/>
    <w:rsid w:val="00FC61C4"/>
    <w:rsid w:val="00FC77AD"/>
    <w:rsid w:val="00FC7D3C"/>
    <w:rsid w:val="00FC7EC3"/>
    <w:rsid w:val="00FD043D"/>
    <w:rsid w:val="00FD05C5"/>
    <w:rsid w:val="00FD1CF0"/>
    <w:rsid w:val="00FD247A"/>
    <w:rsid w:val="00FD2D2F"/>
    <w:rsid w:val="00FD498B"/>
    <w:rsid w:val="00FD4A86"/>
    <w:rsid w:val="00FD4C01"/>
    <w:rsid w:val="00FD5169"/>
    <w:rsid w:val="00FD573D"/>
    <w:rsid w:val="00FD62A4"/>
    <w:rsid w:val="00FD7A43"/>
    <w:rsid w:val="00FD7B80"/>
    <w:rsid w:val="00FE0075"/>
    <w:rsid w:val="00FE02AF"/>
    <w:rsid w:val="00FE02BE"/>
    <w:rsid w:val="00FE07E6"/>
    <w:rsid w:val="00FE0D55"/>
    <w:rsid w:val="00FE189F"/>
    <w:rsid w:val="00FE2980"/>
    <w:rsid w:val="00FE2CC0"/>
    <w:rsid w:val="00FE39C4"/>
    <w:rsid w:val="00FE3F01"/>
    <w:rsid w:val="00FE4DBE"/>
    <w:rsid w:val="00FE4ED0"/>
    <w:rsid w:val="00FE4F20"/>
    <w:rsid w:val="00FE5396"/>
    <w:rsid w:val="00FE5482"/>
    <w:rsid w:val="00FE5A71"/>
    <w:rsid w:val="00FE65BA"/>
    <w:rsid w:val="00FE6BCF"/>
    <w:rsid w:val="00FE6E2C"/>
    <w:rsid w:val="00FE700F"/>
    <w:rsid w:val="00FE799D"/>
    <w:rsid w:val="00FE7F43"/>
    <w:rsid w:val="00FE7F7C"/>
    <w:rsid w:val="00FF02C3"/>
    <w:rsid w:val="00FF074E"/>
    <w:rsid w:val="00FF0BFF"/>
    <w:rsid w:val="00FF0C2A"/>
    <w:rsid w:val="00FF11C9"/>
    <w:rsid w:val="00FF1F8D"/>
    <w:rsid w:val="00FF2111"/>
    <w:rsid w:val="00FF2D06"/>
    <w:rsid w:val="00FF3FE0"/>
    <w:rsid w:val="00FF3FEC"/>
    <w:rsid w:val="00FF4DA5"/>
    <w:rsid w:val="00FF5A8D"/>
    <w:rsid w:val="00FF5E3B"/>
    <w:rsid w:val="00FF6276"/>
    <w:rsid w:val="00FF6734"/>
    <w:rsid w:val="00FF6AFE"/>
    <w:rsid w:val="00FF7488"/>
    <w:rsid w:val="01BA51E5"/>
    <w:rsid w:val="07607297"/>
    <w:rsid w:val="10DD46B8"/>
    <w:rsid w:val="15460D75"/>
    <w:rsid w:val="1C854F5A"/>
    <w:rsid w:val="21A449BE"/>
    <w:rsid w:val="221E3F06"/>
    <w:rsid w:val="241E1B76"/>
    <w:rsid w:val="25176099"/>
    <w:rsid w:val="26675B0F"/>
    <w:rsid w:val="28E848A9"/>
    <w:rsid w:val="2D3A4BC3"/>
    <w:rsid w:val="31FA1C8E"/>
    <w:rsid w:val="333F4524"/>
    <w:rsid w:val="35C07A3B"/>
    <w:rsid w:val="3C317D4F"/>
    <w:rsid w:val="3E75681A"/>
    <w:rsid w:val="477914D1"/>
    <w:rsid w:val="4C601F87"/>
    <w:rsid w:val="50095F5C"/>
    <w:rsid w:val="55596045"/>
    <w:rsid w:val="5C54188A"/>
    <w:rsid w:val="60A51588"/>
    <w:rsid w:val="6F562079"/>
    <w:rsid w:val="722C12EB"/>
    <w:rsid w:val="7BF662EE"/>
    <w:rsid w:val="7C00467F"/>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link w:val="28"/>
    <w:qFormat/>
    <w:uiPriority w:val="99"/>
    <w:pPr>
      <w:widowControl/>
      <w:spacing w:before="150"/>
      <w:jc w:val="center"/>
      <w:outlineLvl w:val="0"/>
    </w:pPr>
    <w:rPr>
      <w:rFonts w:ascii="宋体" w:hAnsi="宋体" w:cs="宋体"/>
      <w:b/>
      <w:bCs/>
      <w:kern w:val="36"/>
      <w:sz w:val="24"/>
      <w:szCs w:val="24"/>
    </w:rPr>
  </w:style>
  <w:style w:type="paragraph" w:styleId="3">
    <w:name w:val="heading 3"/>
    <w:basedOn w:val="1"/>
    <w:next w:val="1"/>
    <w:link w:val="37"/>
    <w:unhideWhenUsed/>
    <w:qFormat/>
    <w:uiPriority w:val="9"/>
    <w:pPr>
      <w:keepNext/>
      <w:keepLines/>
      <w:spacing w:before="260" w:after="260" w:line="416" w:lineRule="auto"/>
      <w:outlineLvl w:val="2"/>
    </w:pPr>
    <w:rPr>
      <w:b/>
      <w:bCs/>
      <w:sz w:val="32"/>
      <w:szCs w:val="32"/>
    </w:rPr>
  </w:style>
  <w:style w:type="character" w:default="1" w:styleId="9">
    <w:name w:val="Default Paragraph Font"/>
    <w:unhideWhenUsed/>
    <w:uiPriority w:val="1"/>
  </w:style>
  <w:style w:type="table" w:default="1" w:styleId="14">
    <w:name w:val="Normal Table"/>
    <w:unhideWhenUsed/>
    <w:qFormat/>
    <w:uiPriority w:val="99"/>
    <w:tblPr>
      <w:tblStyle w:val="14"/>
      <w:tblLayout w:type="fixed"/>
      <w:tblCellMar>
        <w:top w:w="0" w:type="dxa"/>
        <w:left w:w="108" w:type="dxa"/>
        <w:bottom w:w="0" w:type="dxa"/>
        <w:right w:w="108" w:type="dxa"/>
      </w:tblCellMar>
    </w:tblPr>
    <w:tcPr>
      <w:textDirection w:val="lrTb"/>
    </w:tcPr>
  </w:style>
  <w:style w:type="paragraph" w:styleId="4">
    <w:name w:val="Date"/>
    <w:basedOn w:val="1"/>
    <w:next w:val="1"/>
    <w:link w:val="27"/>
    <w:unhideWhenUsed/>
    <w:uiPriority w:val="99"/>
    <w:pPr>
      <w:ind w:left="100" w:leftChars="2500"/>
    </w:pPr>
  </w:style>
  <w:style w:type="paragraph" w:styleId="5">
    <w:name w:val="Balloon Text"/>
    <w:basedOn w:val="1"/>
    <w:link w:val="29"/>
    <w:unhideWhenUsed/>
    <w:uiPriority w:val="99"/>
    <w:rPr>
      <w:sz w:val="18"/>
      <w:szCs w:val="18"/>
    </w:rPr>
  </w:style>
  <w:style w:type="paragraph" w:styleId="6">
    <w:name w:val="footer"/>
    <w:basedOn w:val="1"/>
    <w:link w:val="26"/>
    <w:unhideWhenUsed/>
    <w:uiPriority w:val="99"/>
    <w:pPr>
      <w:tabs>
        <w:tab w:val="center" w:pos="4153"/>
        <w:tab w:val="right" w:pos="8306"/>
      </w:tabs>
      <w:snapToGrid w:val="0"/>
      <w:jc w:val="left"/>
    </w:pPr>
    <w:rPr>
      <w:sz w:val="18"/>
      <w:szCs w:val="18"/>
    </w:rPr>
  </w:style>
  <w:style w:type="paragraph" w:styleId="7">
    <w:name w:val="header"/>
    <w:basedOn w:val="1"/>
    <w:link w:val="25"/>
    <w:unhideWhenUs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character" w:styleId="10">
    <w:name w:val="Strong"/>
    <w:basedOn w:val="9"/>
    <w:qFormat/>
    <w:uiPriority w:val="22"/>
    <w:rPr>
      <w:b/>
      <w:bCs/>
    </w:rPr>
  </w:style>
  <w:style w:type="character" w:styleId="11">
    <w:name w:val="FollowedHyperlink"/>
    <w:basedOn w:val="9"/>
    <w:unhideWhenUsed/>
    <w:uiPriority w:val="99"/>
    <w:rPr>
      <w:color w:val="800080"/>
      <w:u w:val="none"/>
    </w:rPr>
  </w:style>
  <w:style w:type="character" w:styleId="12">
    <w:name w:val="Emphasis"/>
    <w:basedOn w:val="9"/>
    <w:qFormat/>
    <w:uiPriority w:val="20"/>
    <w:rPr>
      <w:color w:val="CC0033"/>
    </w:rPr>
  </w:style>
  <w:style w:type="character" w:styleId="13">
    <w:name w:val="Hyperlink"/>
    <w:basedOn w:val="9"/>
    <w:uiPriority w:val="0"/>
    <w:rPr>
      <w:color w:val="0000FF"/>
      <w:u w:val="none"/>
    </w:rPr>
  </w:style>
  <w:style w:type="table" w:styleId="15">
    <w:name w:val="Table Grid"/>
    <w:basedOn w:val="14"/>
    <w:uiPriority w:val="59"/>
    <w:pPr/>
    <w:tblPr>
      <w:tblStyle w:val="1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table" w:styleId="16">
    <w:name w:val="Light Shading Accent 2"/>
    <w:basedOn w:val="14"/>
    <w:uiPriority w:val="60"/>
    <w:pPr/>
    <w:rPr>
      <w:color w:val="933634"/>
    </w:rPr>
    <w:tblPr>
      <w:tblStyle w:val="14"/>
      <w:tblStyleRowBandSize w:val="1"/>
      <w:tblStyleColBandSize w:val="1"/>
      <w:tblBorders>
        <w:top w:val="single" w:color="C0504D" w:sz="8" w:space="0"/>
        <w:bottom w:val="single" w:color="C0504D" w:sz="8" w:space="0"/>
      </w:tblBorders>
      <w:tblLayout w:type="fixed"/>
      <w:tblCellMar>
        <w:top w:w="0" w:type="dxa"/>
        <w:left w:w="108" w:type="dxa"/>
        <w:bottom w:w="0" w:type="dxa"/>
        <w:right w:w="108" w:type="dxa"/>
      </w:tblCellMar>
    </w:tblPr>
    <w:tcPr>
      <w:textDirection w:val="lrTb"/>
    </w:tcPr>
    <w:tblStylePr w:type="firstRow">
      <w:pPr>
        <w:spacing w:before="0" w:after="0" w:line="240" w:lineRule="auto"/>
      </w:pPr>
      <w:rPr>
        <w:b/>
        <w:bCs/>
      </w:rPr>
      <w:tblPr>
        <w:tblStyle w:val="14"/>
        <w:tblLayout w:type="fixed"/>
      </w:tblPr>
      <w:tcPr>
        <w:tcBorders>
          <w:top w:val="single" w:color="C0504D" w:sz="8" w:space="0"/>
          <w:left w:val="nil"/>
          <w:bottom w:val="single" w:color="C0504D" w:sz="8" w:space="0"/>
          <w:right w:val="nil"/>
          <w:insideH w:val="nil"/>
          <w:insideV w:val="nil"/>
          <w:tl2br w:val="nil"/>
          <w:tr2bl w:val="nil"/>
        </w:tcBorders>
        <w:textDirection w:val="lrTb"/>
      </w:tcPr>
    </w:tblStylePr>
    <w:tblStylePr w:type="lastRow">
      <w:pPr>
        <w:spacing w:before="0" w:after="0" w:line="240" w:lineRule="auto"/>
      </w:pPr>
      <w:rPr>
        <w:b/>
        <w:bCs/>
      </w:rPr>
      <w:tblPr>
        <w:tblStyle w:val="14"/>
        <w:tblLayout w:type="fixed"/>
      </w:tblPr>
      <w:tcPr>
        <w:tcBorders>
          <w:top w:val="single" w:color="C0504D" w:sz="8" w:space="0"/>
          <w:left w:val="nil"/>
          <w:bottom w:val="single" w:color="C0504D" w:sz="8" w:space="0"/>
          <w:right w:val="nil"/>
          <w:insideH w:val="nil"/>
          <w:insideV w:val="nil"/>
          <w:tl2br w:val="nil"/>
          <w:tr2bl w:val="nil"/>
        </w:tcBorders>
        <w:textDirection w:val="lrTb"/>
      </w:tcPr>
    </w:tblStylePr>
    <w:tblStylePr w:type="firstCol">
      <w:rPr>
        <w:b/>
        <w:bCs/>
      </w:rPr>
      <w:tblPr>
        <w:tblStyle w:val="14"/>
        <w:tblLayout w:type="fixed"/>
      </w:tblPr>
      <w:tcPr>
        <w:textDirection w:val="lrTb"/>
      </w:tcPr>
    </w:tblStylePr>
    <w:tblStylePr w:type="lastCol">
      <w:rPr>
        <w:b/>
        <w:bCs/>
      </w:rPr>
      <w:tblPr>
        <w:tblStyle w:val="14"/>
        <w:tblLayout w:type="fixed"/>
      </w:tblPr>
      <w:tcPr>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EFD3D2"/>
        <w:textDirection w:val="lrTb"/>
      </w:tcPr>
    </w:tblStylePr>
    <w:tblStylePr w:type="band1Horz">
      <w:tblPr>
        <w:tblStyle w:val="14"/>
        <w:tblLayout w:type="fixed"/>
      </w:tblPr>
      <w:tcPr>
        <w:tcBorders>
          <w:top w:val="nil"/>
          <w:left w:val="nil"/>
          <w:bottom w:val="nil"/>
          <w:right w:val="nil"/>
          <w:insideH w:val="nil"/>
          <w:insideV w:val="nil"/>
          <w:tl2br w:val="nil"/>
          <w:tr2bl w:val="nil"/>
        </w:tcBorders>
        <w:shd w:val="clear" w:color="auto" w:fill="EFD3D2"/>
        <w:textDirection w:val="lrTb"/>
      </w:tcPr>
    </w:tblStylePr>
  </w:style>
  <w:style w:type="paragraph" w:customStyle="1" w:styleId="17">
    <w:name w:val="yiv1240286552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8">
    <w:name w:val="列出段落1"/>
    <w:basedOn w:val="1"/>
    <w:qFormat/>
    <w:uiPriority w:val="34"/>
    <w:pPr>
      <w:ind w:firstLine="420" w:firstLineChars="200"/>
    </w:pPr>
  </w:style>
  <w:style w:type="paragraph" w:customStyle="1" w:styleId="19">
    <w:name w:val="yiv1369622590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0">
    <w:name w:val="yiv690509581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1">
    <w:name w:val="yiv690509581msolistparagraph"/>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2">
    <w:name w:val="yiv40465906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3">
    <w:name w:val="yiv40465906msolistparagraph"/>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4">
    <w:name w:val="yiv855455355msolistparagraph"/>
    <w:basedOn w:val="1"/>
    <w:uiPriority w:val="0"/>
    <w:pPr>
      <w:widowControl/>
      <w:spacing w:before="100" w:beforeAutospacing="1" w:after="100" w:afterAutospacing="1"/>
      <w:jc w:val="left"/>
    </w:pPr>
    <w:rPr>
      <w:rFonts w:ascii="宋体" w:hAnsi="宋体" w:cs="宋体"/>
      <w:kern w:val="0"/>
      <w:sz w:val="24"/>
      <w:szCs w:val="24"/>
    </w:rPr>
  </w:style>
  <w:style w:type="character" w:customStyle="1" w:styleId="25">
    <w:name w:val="页眉 Char"/>
    <w:basedOn w:val="9"/>
    <w:link w:val="7"/>
    <w:semiHidden/>
    <w:uiPriority w:val="99"/>
    <w:rPr>
      <w:sz w:val="18"/>
      <w:szCs w:val="18"/>
    </w:rPr>
  </w:style>
  <w:style w:type="character" w:customStyle="1" w:styleId="26">
    <w:name w:val="页脚 Char"/>
    <w:basedOn w:val="9"/>
    <w:link w:val="6"/>
    <w:semiHidden/>
    <w:uiPriority w:val="99"/>
    <w:rPr>
      <w:sz w:val="18"/>
      <w:szCs w:val="18"/>
    </w:rPr>
  </w:style>
  <w:style w:type="character" w:customStyle="1" w:styleId="27">
    <w:name w:val="日期 Char"/>
    <w:basedOn w:val="9"/>
    <w:link w:val="4"/>
    <w:semiHidden/>
    <w:uiPriority w:val="99"/>
    <w:rPr/>
  </w:style>
  <w:style w:type="character" w:customStyle="1" w:styleId="28">
    <w:name w:val="标题 1 Char"/>
    <w:basedOn w:val="9"/>
    <w:link w:val="2"/>
    <w:uiPriority w:val="99"/>
    <w:rPr>
      <w:rFonts w:ascii="宋体" w:hAnsi="宋体" w:eastAsia="宋体" w:cs="宋体"/>
      <w:b/>
      <w:bCs/>
      <w:kern w:val="36"/>
      <w:sz w:val="24"/>
      <w:szCs w:val="24"/>
    </w:rPr>
  </w:style>
  <w:style w:type="character" w:customStyle="1" w:styleId="29">
    <w:name w:val="批注框文本 Char"/>
    <w:basedOn w:val="9"/>
    <w:link w:val="5"/>
    <w:semiHidden/>
    <w:uiPriority w:val="99"/>
    <w:rPr>
      <w:sz w:val="18"/>
      <w:szCs w:val="18"/>
    </w:rPr>
  </w:style>
  <w:style w:type="character" w:customStyle="1" w:styleId="30">
    <w:name w:val="underline1"/>
    <w:basedOn w:val="9"/>
    <w:uiPriority w:val="0"/>
    <w:rPr>
      <w:u w:val="single"/>
    </w:rPr>
  </w:style>
  <w:style w:type="character" w:customStyle="1" w:styleId="31">
    <w:name w:val="15"/>
    <w:basedOn w:val="9"/>
    <w:uiPriority w:val="0"/>
    <w:rPr>
      <w:rFonts w:hint="default" w:ascii="Calibri" w:hAnsi="Calibri" w:cs="Calibri"/>
      <w:color w:val="2F2F2F"/>
      <w:sz w:val="20"/>
      <w:szCs w:val="20"/>
      <w:u w:val="none"/>
    </w:rPr>
  </w:style>
  <w:style w:type="character" w:customStyle="1" w:styleId="32">
    <w:name w:val="txtcontent11"/>
    <w:basedOn w:val="9"/>
    <w:uiPriority w:val="0"/>
    <w:rPr>
      <w:rFonts w:hint="default" w:ascii="ˎ̥" w:hAnsi="ˎ̥"/>
      <w:color w:val="000000"/>
      <w:sz w:val="17"/>
      <w:szCs w:val="17"/>
    </w:rPr>
  </w:style>
  <w:style w:type="character" w:customStyle="1" w:styleId="33">
    <w:name w:val="underline darkblue"/>
    <w:basedOn w:val="9"/>
    <w:uiPriority w:val="0"/>
    <w:rPr/>
  </w:style>
  <w:style w:type="character" w:customStyle="1" w:styleId="34">
    <w:name w:val="st1"/>
    <w:basedOn w:val="9"/>
    <w:uiPriority w:val="0"/>
    <w:rPr/>
  </w:style>
  <w:style w:type="character" w:customStyle="1" w:styleId="35">
    <w:name w:val="apple-style-span"/>
    <w:basedOn w:val="9"/>
    <w:uiPriority w:val="0"/>
    <w:rPr/>
  </w:style>
  <w:style w:type="character" w:customStyle="1" w:styleId="36">
    <w:name w:val="scayt-misspell"/>
    <w:basedOn w:val="9"/>
    <w:uiPriority w:val="0"/>
    <w:rPr/>
  </w:style>
  <w:style w:type="character" w:customStyle="1" w:styleId="37">
    <w:name w:val="标题 3 Char"/>
    <w:basedOn w:val="9"/>
    <w:link w:val="3"/>
    <w:semiHidden/>
    <w:uiPriority w:val="9"/>
    <w:rPr>
      <w:b/>
      <w:bCs/>
      <w:sz w:val="32"/>
      <w:szCs w:val="32"/>
    </w:rPr>
  </w:style>
  <w:style w:type="table" w:customStyle="1" w:styleId="38">
    <w:name w:val="浅色网格 - 强调文字颜色 11"/>
    <w:basedOn w:val="14"/>
    <w:uiPriority w:val="62"/>
    <w:pPr/>
    <w:tblPr>
      <w:tblStyle w:val="14"/>
      <w:tblStyleRowBandSize w:val="1"/>
      <w:tblStyleColBandSize w:val="1"/>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Layout w:type="fixed"/>
      <w:tblCellMar>
        <w:top w:w="0" w:type="dxa"/>
        <w:left w:w="108" w:type="dxa"/>
        <w:bottom w:w="0" w:type="dxa"/>
        <w:right w:w="108" w:type="dxa"/>
      </w:tblCellMar>
    </w:tblPr>
    <w:tcPr>
      <w:textDirection w:val="tbRl"/>
    </w:tcPr>
    <w:tblStylePr w:type="firstRow">
      <w:pPr>
        <w:spacing w:before="0" w:after="0" w:line="240" w:lineRule="auto"/>
      </w:pPr>
      <w:rPr>
        <w:rFonts w:ascii="Cambria" w:hAnsi="Cambria" w:eastAsia="宋体"/>
        <w:b/>
        <w:bCs/>
      </w:rPr>
      <w:tblPr>
        <w:tblStyle w:val="14"/>
        <w:tblLayout w:type="fixed"/>
      </w:tblPr>
      <w:tcPr>
        <w:tcBorders>
          <w:top w:val="single" w:color="4F81BD" w:sz="8" w:space="0"/>
          <w:left w:val="single" w:color="4F81BD" w:sz="8" w:space="0"/>
          <w:bottom w:val="single" w:color="4F81BD" w:sz="18" w:space="0"/>
          <w:right w:val="single" w:color="4F81BD" w:sz="8" w:space="0"/>
          <w:insideH w:val="nil"/>
          <w:insideV w:val="nil"/>
          <w:tl2br w:val="nil"/>
          <w:tr2bl w:val="nil"/>
        </w:tcBorders>
        <w:textDirection w:val="lrTb"/>
      </w:tcPr>
    </w:tblStylePr>
    <w:tblStylePr w:type="lastRow">
      <w:pPr>
        <w:spacing w:before="0" w:after="0" w:line="240" w:lineRule="auto"/>
      </w:pPr>
      <w:rPr>
        <w:rFonts w:ascii="Cambria" w:hAnsi="Cambria" w:eastAsia="宋体"/>
        <w:b/>
        <w:bCs/>
      </w:rPr>
      <w:tblPr>
        <w:tblStyle w:val="14"/>
        <w:tblLayout w:type="fixed"/>
      </w:tblPr>
      <w:tcPr>
        <w:tcBorders>
          <w:top w:val="double" w:color="4F81BD" w:sz="6" w:space="0"/>
          <w:left w:val="single" w:color="4F81BD" w:sz="8" w:space="0"/>
          <w:bottom w:val="single" w:color="4F81BD" w:sz="8" w:space="0"/>
          <w:right w:val="single" w:color="4F81BD" w:sz="8" w:space="0"/>
          <w:insideH w:val="nil"/>
          <w:insideV w:val="nil"/>
          <w:tl2br w:val="nil"/>
          <w:tr2bl w:val="nil"/>
        </w:tcBorders>
        <w:textDirection w:val="lrTb"/>
      </w:tcPr>
    </w:tblStylePr>
    <w:tblStylePr w:type="firstCol">
      <w:rPr>
        <w:rFonts w:ascii="Cambria" w:hAnsi="Cambria" w:eastAsia="宋体"/>
        <w:b/>
        <w:bCs/>
      </w:rPr>
      <w:tblPr>
        <w:tblStyle w:val="14"/>
        <w:tblLayout w:type="fixed"/>
      </w:tblPr>
      <w:tcPr>
        <w:textDirection w:val="lrTb"/>
      </w:tcPr>
    </w:tblStylePr>
    <w:tblStylePr w:type="lastCol">
      <w:rPr>
        <w:rFonts w:ascii="Cambria" w:hAnsi="Cambria" w:eastAsia="宋体"/>
        <w:b/>
        <w:bCs/>
      </w:rPr>
      <w:tblPr>
        <w:tblStyle w:val="14"/>
        <w:tblLayout w:type="fixed"/>
      </w:tblPr>
      <w:tcPr>
        <w:tcBorders>
          <w:top w:val="single" w:color="4F81BD" w:sz="8" w:space="0"/>
          <w:left w:val="single" w:color="4F81BD" w:sz="8" w:space="0"/>
          <w:bottom w:val="single" w:color="4F81BD" w:sz="8" w:space="0"/>
          <w:right w:val="single" w:color="4F81BD" w:sz="8" w:space="0"/>
          <w:insideH w:val="nil"/>
          <w:insideV w:val="nil"/>
          <w:tl2br w:val="nil"/>
          <w:tr2bl w:val="nil"/>
        </w:tcBorders>
        <w:textDirection w:val="lrTb"/>
      </w:tcPr>
    </w:tblStylePr>
    <w:tblStylePr w:type="band1Vert">
      <w:tblPr>
        <w:tblStyle w:val="14"/>
        <w:tblLayout w:type="fixed"/>
      </w:tblPr>
      <w:tcPr>
        <w:tcBorders>
          <w:top w:val="single" w:color="4F81BD" w:sz="8" w:space="0"/>
          <w:left w:val="single" w:color="4F81BD" w:sz="8" w:space="0"/>
          <w:bottom w:val="single" w:color="4F81BD" w:sz="8" w:space="0"/>
          <w:right w:val="single" w:color="4F81BD" w:sz="8" w:space="0"/>
          <w:insideH w:val="nil"/>
          <w:insideV w:val="nil"/>
          <w:tl2br w:val="nil"/>
          <w:tr2bl w:val="nil"/>
        </w:tcBorders>
        <w:shd w:val="clear" w:color="auto" w:fill="D3DFEE"/>
        <w:textDirection w:val="lrTb"/>
      </w:tcPr>
    </w:tblStylePr>
    <w:tblStylePr w:type="band1Horz">
      <w:tblPr>
        <w:tblStyle w:val="14"/>
        <w:tblLayout w:type="fixed"/>
      </w:tblPr>
      <w:tcPr>
        <w:tcBorders>
          <w:top w:val="single" w:color="4F81BD" w:sz="8" w:space="0"/>
          <w:left w:val="single" w:color="4F81BD" w:sz="8" w:space="0"/>
          <w:bottom w:val="single" w:color="4F81BD" w:sz="8" w:space="0"/>
          <w:right w:val="single" w:color="4F81BD" w:sz="8" w:space="0"/>
          <w:insideH w:val="nil"/>
          <w:insideV w:val="nil"/>
          <w:tl2br w:val="nil"/>
          <w:tr2bl w:val="nil"/>
        </w:tcBorders>
        <w:shd w:val="clear" w:color="auto" w:fill="D3DFEE"/>
        <w:textDirection w:val="lrTb"/>
      </w:tcPr>
    </w:tblStylePr>
    <w:tblStylePr w:type="band2Horz">
      <w:tblPr>
        <w:tblStyle w:val="14"/>
        <w:tblLayout w:type="fixed"/>
      </w:tblPr>
      <w:tcPr>
        <w:tcBorders>
          <w:top w:val="single" w:color="4F81BD" w:sz="8" w:space="0"/>
          <w:left w:val="single" w:color="4F81BD" w:sz="8" w:space="0"/>
          <w:bottom w:val="single" w:color="4F81BD" w:sz="8" w:space="0"/>
          <w:right w:val="single" w:color="4F81BD" w:sz="8" w:space="0"/>
          <w:insideH w:val="nil"/>
          <w:insideV w:val="nil"/>
          <w:tl2br w:val="nil"/>
          <w:tr2bl w:val="nil"/>
        </w:tcBorders>
        <w:textDirection w:val="lrTb"/>
      </w:tcPr>
    </w:tblStylePr>
  </w:style>
  <w:style w:type="table" w:customStyle="1" w:styleId="39">
    <w:name w:val="中等深浅底纹 2 - 强调文字颜色 11"/>
    <w:basedOn w:val="14"/>
    <w:uiPriority w:val="64"/>
    <w:pPr/>
    <w:tblPr>
      <w:tblStyle w:val="14"/>
      <w:tblStyleRowBandSize w:val="1"/>
      <w:tblStyleColBandSize w:val="1"/>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shd w:val="clear" w:color="auto" w:fill="4F81BD"/>
        <w:textDirection w:val="lrTb"/>
      </w:tcPr>
    </w:tblStylePr>
    <w:tblStylePr w:type="lastRow">
      <w:pPr>
        <w:spacing w:before="0" w:after="0" w:line="240" w:lineRule="auto"/>
      </w:pPr>
      <w:rPr>
        <w:color w:val="auto"/>
      </w:rPr>
      <w:tblPr>
        <w:tblStyle w:val="14"/>
        <w:tblLayout w:type="fixed"/>
      </w:tblPr>
      <w:tcPr>
        <w:tcBorders>
          <w:top w:val="double" w:color="auto" w:sz="6" w:space="0"/>
          <w:left w:val="nil"/>
          <w:bottom w:val="single" w:color="auto" w:sz="18" w:space="0"/>
          <w:right w:val="nil"/>
          <w:insideH w:val="nil"/>
          <w:insideV w:val="nil"/>
          <w:tl2br w:val="nil"/>
          <w:tr2bl w:val="nil"/>
        </w:tcBorders>
        <w:shd w:val="clear" w:color="auto" w:fill="FFFFFF"/>
        <w:textDirection w:val="lrTb"/>
      </w:tcPr>
    </w:tblStylePr>
    <w:tblStylePr w:type="firstCol">
      <w:rPr>
        <w:b/>
        <w:bCs/>
        <w:color w:val="FFFFFF"/>
      </w:rPr>
      <w:tblPr>
        <w:tblStyle w:val="14"/>
        <w:tblLayout w:type="fixed"/>
      </w:tblPr>
      <w:tcPr>
        <w:tcBorders>
          <w:top w:val="nil"/>
          <w:left w:val="nil"/>
          <w:bottom w:val="single" w:color="auto" w:sz="18" w:space="0"/>
          <w:right w:val="nil"/>
          <w:insideH w:val="nil"/>
          <w:insideV w:val="nil"/>
          <w:tl2br w:val="nil"/>
          <w:tr2bl w:val="nil"/>
        </w:tcBorders>
        <w:shd w:val="clear" w:color="auto" w:fill="4F81BD"/>
        <w:textDirection w:val="lrTb"/>
      </w:tcPr>
    </w:tblStylePr>
    <w:tblStylePr w:type="lastCol">
      <w:rPr>
        <w:b/>
        <w:bCs/>
        <w:color w:val="FFFFFF"/>
      </w:rPr>
      <w:tblPr>
        <w:tblStyle w:val="14"/>
        <w:tblLayout w:type="fixed"/>
      </w:tblPr>
      <w:tcPr>
        <w:tcBorders>
          <w:top w:val="nil"/>
          <w:left w:val="nil"/>
          <w:bottom w:val="nil"/>
          <w:right w:val="nil"/>
          <w:insideH w:val="nil"/>
          <w:insideV w:val="nil"/>
          <w:tl2br w:val="nil"/>
          <w:tr2bl w:val="nil"/>
        </w:tcBorders>
        <w:shd w:val="clear" w:color="auto" w:fill="4F81BD"/>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D8D8D8"/>
        <w:textDirection w:val="lrTb"/>
      </w:tcPr>
    </w:tblStylePr>
    <w:tblStylePr w:type="band1Horz">
      <w:tblPr>
        <w:tblStyle w:val="14"/>
        <w:tblLayout w:type="fixed"/>
      </w:tblPr>
      <w:tcPr>
        <w:shd w:val="clear" w:color="auto" w:fill="D8D8D8"/>
        <w:textDirection w:val="lrTb"/>
      </w:tcPr>
    </w:tblStylePr>
    <w:tblStylePr w:type="neCell">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tblStylePr w:type="nwCell">
      <w:rPr>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style>
  <w:style w:type="table" w:customStyle="1" w:styleId="40">
    <w:name w:val="中等深浅底纹 2 - 强调文字颜色 12"/>
    <w:basedOn w:val="14"/>
    <w:uiPriority w:val="64"/>
    <w:pPr/>
    <w:tblPr>
      <w:tblStyle w:val="14"/>
      <w:tblStyleRowBandSize w:val="1"/>
      <w:tblStyleColBandSize w:val="1"/>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shd w:val="clear" w:color="auto" w:fill="4F81BD"/>
        <w:textDirection w:val="lrTb"/>
      </w:tcPr>
    </w:tblStylePr>
    <w:tblStylePr w:type="lastRow">
      <w:pPr>
        <w:spacing w:before="0" w:after="0" w:line="240" w:lineRule="auto"/>
      </w:pPr>
      <w:rPr>
        <w:color w:val="auto"/>
      </w:rPr>
      <w:tblPr>
        <w:tblStyle w:val="14"/>
        <w:tblLayout w:type="fixed"/>
      </w:tblPr>
      <w:tcPr>
        <w:tcBorders>
          <w:top w:val="double" w:color="auto" w:sz="6" w:space="0"/>
          <w:left w:val="nil"/>
          <w:bottom w:val="single" w:color="auto" w:sz="18" w:space="0"/>
          <w:right w:val="nil"/>
          <w:insideH w:val="nil"/>
          <w:insideV w:val="nil"/>
          <w:tl2br w:val="nil"/>
          <w:tr2bl w:val="nil"/>
        </w:tcBorders>
        <w:shd w:val="clear" w:color="auto" w:fill="FFFFFF"/>
        <w:textDirection w:val="lrTb"/>
      </w:tcPr>
    </w:tblStylePr>
    <w:tblStylePr w:type="firstCol">
      <w:rPr>
        <w:b/>
        <w:bCs/>
        <w:color w:val="FFFFFF"/>
      </w:rPr>
      <w:tblPr>
        <w:tblStyle w:val="14"/>
        <w:tblLayout w:type="fixed"/>
      </w:tblPr>
      <w:tcPr>
        <w:tcBorders>
          <w:top w:val="nil"/>
          <w:left w:val="nil"/>
          <w:bottom w:val="single" w:color="auto" w:sz="18" w:space="0"/>
          <w:right w:val="nil"/>
          <w:insideH w:val="nil"/>
          <w:insideV w:val="nil"/>
          <w:tl2br w:val="nil"/>
          <w:tr2bl w:val="nil"/>
        </w:tcBorders>
        <w:shd w:val="clear" w:color="auto" w:fill="4F81BD"/>
        <w:textDirection w:val="lrTb"/>
      </w:tcPr>
    </w:tblStylePr>
    <w:tblStylePr w:type="lastCol">
      <w:rPr>
        <w:b/>
        <w:bCs/>
        <w:color w:val="FFFFFF"/>
      </w:rPr>
      <w:tblPr>
        <w:tblStyle w:val="14"/>
        <w:tblLayout w:type="fixed"/>
      </w:tblPr>
      <w:tcPr>
        <w:tcBorders>
          <w:top w:val="nil"/>
          <w:left w:val="nil"/>
          <w:bottom w:val="nil"/>
          <w:right w:val="nil"/>
          <w:insideH w:val="nil"/>
          <w:insideV w:val="nil"/>
          <w:tl2br w:val="nil"/>
          <w:tr2bl w:val="nil"/>
        </w:tcBorders>
        <w:shd w:val="clear" w:color="auto" w:fill="4F81BD"/>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D8D8D8"/>
        <w:textDirection w:val="lrTb"/>
      </w:tcPr>
    </w:tblStylePr>
    <w:tblStylePr w:type="band1Horz">
      <w:tblPr>
        <w:tblStyle w:val="14"/>
        <w:tblLayout w:type="fixed"/>
      </w:tblPr>
      <w:tcPr>
        <w:shd w:val="clear" w:color="auto" w:fill="D8D8D8"/>
        <w:textDirection w:val="lrTb"/>
      </w:tcPr>
    </w:tblStylePr>
    <w:tblStylePr w:type="neCell">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tblStylePr w:type="nwCell">
      <w:rPr>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style>
  <w:style w:type="table" w:customStyle="1" w:styleId="41">
    <w:name w:val="中等深浅底纹 2 - 强调文字颜色 121"/>
    <w:basedOn w:val="14"/>
    <w:uiPriority w:val="64"/>
    <w:pPr/>
    <w:tblPr>
      <w:tblStyle w:val="14"/>
      <w:tblStyleRowBandSize w:val="1"/>
      <w:tblStyleColBandSize w:val="1"/>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shd w:val="clear" w:color="auto" w:fill="4F81BD"/>
        <w:textDirection w:val="lrTb"/>
      </w:tcPr>
    </w:tblStylePr>
    <w:tblStylePr w:type="lastRow">
      <w:pPr>
        <w:spacing w:before="0" w:after="0" w:line="240" w:lineRule="auto"/>
      </w:pPr>
      <w:rPr>
        <w:color w:val="auto"/>
      </w:rPr>
      <w:tblPr>
        <w:tblStyle w:val="14"/>
        <w:tblLayout w:type="fixed"/>
      </w:tblPr>
      <w:tcPr>
        <w:tcBorders>
          <w:top w:val="double" w:color="auto" w:sz="6" w:space="0"/>
          <w:left w:val="nil"/>
          <w:bottom w:val="single" w:color="auto" w:sz="18" w:space="0"/>
          <w:right w:val="nil"/>
          <w:insideH w:val="nil"/>
          <w:insideV w:val="nil"/>
          <w:tl2br w:val="nil"/>
          <w:tr2bl w:val="nil"/>
        </w:tcBorders>
        <w:shd w:val="clear" w:color="auto" w:fill="FFFFFF"/>
        <w:textDirection w:val="lrTb"/>
      </w:tcPr>
    </w:tblStylePr>
    <w:tblStylePr w:type="firstCol">
      <w:rPr>
        <w:b/>
        <w:bCs/>
        <w:color w:val="FFFFFF"/>
      </w:rPr>
      <w:tblPr>
        <w:tblStyle w:val="14"/>
        <w:tblLayout w:type="fixed"/>
      </w:tblPr>
      <w:tcPr>
        <w:tcBorders>
          <w:top w:val="nil"/>
          <w:left w:val="nil"/>
          <w:bottom w:val="single" w:color="auto" w:sz="18" w:space="0"/>
          <w:right w:val="nil"/>
          <w:insideH w:val="nil"/>
          <w:insideV w:val="nil"/>
          <w:tl2br w:val="nil"/>
          <w:tr2bl w:val="nil"/>
        </w:tcBorders>
        <w:shd w:val="clear" w:color="auto" w:fill="4F81BD"/>
        <w:textDirection w:val="lrTb"/>
      </w:tcPr>
    </w:tblStylePr>
    <w:tblStylePr w:type="lastCol">
      <w:rPr>
        <w:b/>
        <w:bCs/>
        <w:color w:val="FFFFFF"/>
      </w:rPr>
      <w:tblPr>
        <w:tblStyle w:val="14"/>
        <w:tblLayout w:type="fixed"/>
      </w:tblPr>
      <w:tcPr>
        <w:tcBorders>
          <w:top w:val="nil"/>
          <w:left w:val="nil"/>
          <w:bottom w:val="nil"/>
          <w:right w:val="nil"/>
          <w:insideH w:val="nil"/>
          <w:insideV w:val="nil"/>
          <w:tl2br w:val="nil"/>
          <w:tr2bl w:val="nil"/>
        </w:tcBorders>
        <w:shd w:val="clear" w:color="auto" w:fill="4F81BD"/>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D8D8D8"/>
        <w:textDirection w:val="lrTb"/>
      </w:tcPr>
    </w:tblStylePr>
    <w:tblStylePr w:type="band1Horz">
      <w:tblPr>
        <w:tblStyle w:val="14"/>
        <w:tblLayout w:type="fixed"/>
      </w:tblPr>
      <w:tcPr>
        <w:shd w:val="clear" w:color="auto" w:fill="D8D8D8"/>
        <w:textDirection w:val="lrTb"/>
      </w:tcPr>
    </w:tblStylePr>
    <w:tblStylePr w:type="neCell">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tblStylePr w:type="nwCell">
      <w:rPr>
        <w:color w:val="FFFFFF"/>
      </w:rPr>
      <w:tblPr>
        <w:tblStyle w:val="14"/>
        <w:tblLayout w:type="fixed"/>
      </w:tblPr>
      <w:tcPr>
        <w:tcBorders>
          <w:top w:val="single" w:color="auto" w:sz="18" w:space="0"/>
          <w:left w:val="nil"/>
          <w:bottom w:val="single" w:color="auto" w:sz="18" w:space="0"/>
          <w:right w:val="nil"/>
          <w:insideH w:val="nil"/>
          <w:insideV w:val="nil"/>
          <w:tl2br w:val="nil"/>
          <w:tr2bl w:val="nil"/>
        </w:tcBorders>
        <w:textDirection w:val="lrTb"/>
      </w:tcPr>
    </w:tblStylePr>
  </w:style>
  <w:style w:type="table" w:customStyle="1" w:styleId="42">
    <w:name w:val="浅色底纹 - 强调文字颜色 11"/>
    <w:basedOn w:val="14"/>
    <w:uiPriority w:val="60"/>
    <w:pPr/>
    <w:rPr>
      <w:color w:val="365F90"/>
    </w:rPr>
    <w:tblPr>
      <w:tblStyle w:val="14"/>
      <w:tblStyleRowBandSize w:val="1"/>
      <w:tblStyleColBandSize w:val="1"/>
      <w:tblBorders>
        <w:top w:val="single" w:color="4F81BD" w:sz="8" w:space="0"/>
        <w:bottom w:val="single" w:color="4F81BD" w:sz="8" w:space="0"/>
      </w:tblBorders>
      <w:tblLayout w:type="fixed"/>
      <w:tblCellMar>
        <w:top w:w="0" w:type="dxa"/>
        <w:left w:w="108" w:type="dxa"/>
        <w:bottom w:w="0" w:type="dxa"/>
        <w:right w:w="108" w:type="dxa"/>
      </w:tblCellMar>
    </w:tblPr>
    <w:tblStylePr w:type="firstRow">
      <w:pPr>
        <w:spacing w:before="0" w:after="0" w:line="240" w:lineRule="auto"/>
      </w:pPr>
      <w:rPr>
        <w:b/>
        <w:bCs/>
      </w:rPr>
      <w:tblPr>
        <w:tblStyle w:val="14"/>
        <w:tblLayout w:type="fixed"/>
      </w:tblPr>
      <w:tcPr>
        <w:tcBorders>
          <w:top w:val="single" w:color="4F81BD" w:sz="8" w:space="0"/>
          <w:left w:val="nil"/>
          <w:bottom w:val="single" w:color="4F81BD" w:sz="8" w:space="0"/>
          <w:right w:val="nil"/>
          <w:insideH w:val="nil"/>
          <w:insideV w:val="nil"/>
          <w:tl2br w:val="nil"/>
          <w:tr2bl w:val="nil"/>
        </w:tcBorders>
        <w:textDirection w:val="lrTb"/>
      </w:tcPr>
    </w:tblStylePr>
    <w:tblStylePr w:type="lastRow">
      <w:pPr>
        <w:spacing w:before="0" w:after="0" w:line="240" w:lineRule="auto"/>
      </w:pPr>
      <w:rPr>
        <w:b/>
        <w:bCs/>
      </w:rPr>
      <w:tblPr>
        <w:tblStyle w:val="14"/>
        <w:tblLayout w:type="fixed"/>
      </w:tblPr>
      <w:tcPr>
        <w:tcBorders>
          <w:top w:val="single" w:color="4F81BD" w:sz="8" w:space="0"/>
          <w:left w:val="nil"/>
          <w:bottom w:val="single" w:color="4F81BD" w:sz="8" w:space="0"/>
          <w:right w:val="nil"/>
          <w:insideH w:val="nil"/>
          <w:insideV w:val="nil"/>
          <w:tl2br w:val="nil"/>
          <w:tr2bl w:val="nil"/>
        </w:tcBorders>
        <w:textDirection w:val="lrTb"/>
      </w:tcPr>
    </w:tblStylePr>
    <w:tblStylePr w:type="firstCol">
      <w:rPr>
        <w:b/>
        <w:bCs/>
      </w:rPr>
      <w:tblPr>
        <w:tblStyle w:val="14"/>
        <w:tblLayout w:type="fixed"/>
      </w:tblPr>
      <w:tcPr>
        <w:textDirection w:val="lrTb"/>
      </w:tcPr>
    </w:tblStylePr>
    <w:tblStylePr w:type="lastCol">
      <w:rPr>
        <w:b/>
        <w:bCs/>
      </w:rPr>
      <w:tblPr>
        <w:tblStyle w:val="14"/>
        <w:tblLayout w:type="fixed"/>
      </w:tblPr>
      <w:tcPr>
        <w:textDirection w:val="lrTb"/>
      </w:tcPr>
    </w:tblStylePr>
    <w:tblStylePr w:type="band1Vert">
      <w:tblPr>
        <w:tblStyle w:val="14"/>
        <w:tblLayout w:type="fixed"/>
      </w:tblPr>
      <w:tcPr>
        <w:tcBorders>
          <w:top w:val="nil"/>
          <w:left w:val="nil"/>
          <w:bottom w:val="nil"/>
          <w:right w:val="nil"/>
          <w:insideH w:val="nil"/>
          <w:insideV w:val="nil"/>
          <w:tl2br w:val="nil"/>
          <w:tr2bl w:val="nil"/>
        </w:tcBorders>
        <w:shd w:val="clear" w:color="auto" w:fill="D3DFEE"/>
        <w:textDirection w:val="lrTb"/>
      </w:tcPr>
    </w:tblStylePr>
    <w:tblStylePr w:type="band1Horz">
      <w:tblPr>
        <w:tblStyle w:val="14"/>
        <w:tblLayout w:type="fixed"/>
      </w:tblPr>
      <w:tcPr>
        <w:tcBorders>
          <w:top w:val="nil"/>
          <w:left w:val="nil"/>
          <w:bottom w:val="nil"/>
          <w:right w:val="nil"/>
          <w:insideH w:val="nil"/>
          <w:insideV w:val="nil"/>
          <w:tl2br w:val="nil"/>
          <w:tr2bl w:val="nil"/>
        </w:tcBorders>
        <w:shd w:val="clear" w:color="auto" w:fill="D3DFEE"/>
        <w:textDirection w:val="lrTb"/>
      </w:tcPr>
    </w:tblStyle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158</Words>
  <Characters>902</Characters>
  <Lines>7</Lines>
  <Paragraphs>2</Paragraphs>
  <TotalTime>0</TotalTime>
  <ScaleCrop>false</ScaleCrop>
  <LinksUpToDate>false</LinksUpToDate>
  <CharactersWithSpaces>0</CharactersWithSpaces>
  <Application>WPS Office 个人版_9.1.0.4984_{F1E327BC-269C-435d-A152-05C5408002CA}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2015-01-21T00:53:00Z</dcterms:created>
  <dc:creator>hxshsh</dc:creator>
  <cp:lastModifiedBy>沈德全</cp:lastModifiedBy>
  <cp:lastPrinted>2013-03-27T00:45:00Z</cp:lastPrinted>
  <dcterms:modified xsi:type="dcterms:W3CDTF">2015-03-11T00:46:09Z</dcterms:modified>
  <dc:title>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r8>300143084</vt:r8>
  </property>
  <property fmtid="{D5CDD505-2E9C-101B-9397-08002B2CF9AE}" pid="3" name="KSOProductBuildVer">
    <vt:lpwstr>2052-9.1.0.4984</vt:lpwstr>
  </property>
</Properties>
</file>